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附件</w:t>
      </w: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方正小标宋_GBK" w:cs="Times New Roman"/>
          <w:bCs/>
          <w:kern w:val="0"/>
          <w:sz w:val="72"/>
          <w:szCs w:val="72"/>
        </w:rPr>
      </w:pPr>
      <w:r>
        <w:rPr>
          <w:rFonts w:hint="eastAsia" w:ascii="Times New Roman" w:hAnsi="Times New Roman" w:eastAsia="方正小标宋_GBK" w:cs="Times New Roman"/>
          <w:bCs/>
          <w:kern w:val="0"/>
          <w:sz w:val="72"/>
          <w:szCs w:val="72"/>
          <w:lang w:eastAsia="zh-CN"/>
        </w:rPr>
        <w:t>永州市零陵区食品药品监督管理局</w:t>
      </w:r>
      <w:r>
        <w:rPr>
          <w:rFonts w:hint="eastAsia" w:ascii="Times New Roman" w:hAnsi="Times New Roman" w:eastAsia="方正小标宋_GBK" w:cs="Times New Roman"/>
          <w:bCs/>
          <w:kern w:val="0"/>
          <w:sz w:val="72"/>
          <w:szCs w:val="72"/>
        </w:rPr>
        <w:t>2018年度</w:t>
      </w:r>
    </w:p>
    <w:p>
      <w:pPr>
        <w:widowControl/>
        <w:jc w:val="center"/>
        <w:rPr>
          <w:rFonts w:ascii="Times New Roman" w:hAnsi="Times New Roman" w:eastAsia="方正小标宋_GBK" w:cs="Times New Roman"/>
          <w:bCs/>
          <w:kern w:val="0"/>
          <w:sz w:val="72"/>
          <w:szCs w:val="72"/>
        </w:rPr>
      </w:pPr>
      <w:r>
        <w:rPr>
          <w:rFonts w:hint="eastAsia" w:ascii="Times New Roman" w:hAnsi="Times New Roman" w:eastAsia="方正小标宋_GBK" w:cs="Times New Roman"/>
          <w:bCs/>
          <w:kern w:val="0"/>
          <w:sz w:val="72"/>
          <w:szCs w:val="72"/>
        </w:rPr>
        <w:t>部门决算</w:t>
      </w: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目录</w:t>
      </w:r>
    </w:p>
    <w:p>
      <w:pPr>
        <w:widowControl/>
        <w:rPr>
          <w:rFonts w:ascii="仿宋_GB2312" w:hAnsi="Times New Roman" w:eastAsia="仿宋_GB2312" w:cs="Times New Roman"/>
          <w:b/>
          <w:bCs/>
          <w:kern w:val="0"/>
          <w:sz w:val="32"/>
          <w:szCs w:val="32"/>
        </w:rPr>
      </w:pPr>
    </w:p>
    <w:p>
      <w:pPr>
        <w:widowControl/>
        <w:spacing w:line="600" w:lineRule="exac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 xml:space="preserve">第一部分  </w:t>
      </w:r>
      <w:r>
        <w:rPr>
          <w:rFonts w:hint="eastAsia" w:ascii="Times New Roman" w:hAnsi="Times New Roman" w:eastAsia="黑体" w:cs="Times New Roman"/>
          <w:bCs/>
          <w:kern w:val="0"/>
          <w:sz w:val="32"/>
          <w:szCs w:val="32"/>
          <w:lang w:eastAsia="zh-CN"/>
        </w:rPr>
        <w:t>零陵区药监局</w:t>
      </w:r>
      <w:r>
        <w:rPr>
          <w:rFonts w:hint="eastAsia" w:ascii="Times New Roman" w:hAnsi="Times New Roman" w:eastAsia="黑体" w:cs="Times New Roman"/>
          <w:bCs/>
          <w:kern w:val="0"/>
          <w:sz w:val="32"/>
          <w:szCs w:val="32"/>
        </w:rPr>
        <w:t>概况</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一、部门职责</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二、机构设置</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第二部分 </w:t>
      </w:r>
      <w:r>
        <w:rPr>
          <w:rFonts w:hint="eastAsia" w:ascii="Times New Roman" w:hAnsi="Times New Roman" w:eastAsia="黑体" w:cs="Times New Roman"/>
          <w:bCs/>
          <w:kern w:val="0"/>
          <w:sz w:val="32"/>
          <w:szCs w:val="32"/>
          <w:lang w:eastAsia="zh-CN"/>
        </w:rPr>
        <w:t>零陵区药监局</w:t>
      </w:r>
      <w:r>
        <w:rPr>
          <w:rFonts w:ascii="Times New Roman" w:hAnsi="Times New Roman" w:eastAsia="黑体" w:cs="Times New Roman"/>
          <w:bCs/>
          <w:kern w:val="0"/>
          <w:sz w:val="32"/>
          <w:szCs w:val="32"/>
        </w:rPr>
        <w:t>201</w:t>
      </w:r>
      <w:r>
        <w:rPr>
          <w:rFonts w:hint="eastAsia" w:ascii="Times New Roman" w:hAnsi="Times New Roman" w:eastAsia="黑体" w:cs="Times New Roman"/>
          <w:bCs/>
          <w:kern w:val="0"/>
          <w:sz w:val="32"/>
          <w:szCs w:val="32"/>
        </w:rPr>
        <w:t>8</w:t>
      </w:r>
      <w:r>
        <w:rPr>
          <w:rFonts w:ascii="Times New Roman" w:hAnsi="Times New Roman" w:eastAsia="黑体" w:cs="Times New Roman"/>
          <w:bCs/>
          <w:kern w:val="0"/>
          <w:sz w:val="32"/>
          <w:szCs w:val="32"/>
        </w:rPr>
        <w:t>年度部门决算表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一、收入支出决算总表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二、收入决算表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三、支出决算表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四、财政拨款收入支出决算总表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五、一般公共预算财政拨款支出决算表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六、一般公共预算财政拨款基本支出决算表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七、一般公共预算财政拨款“三公”经费支出决算表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八、政府性基金预算财政拨款收入支出决算表</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第三部分  </w:t>
      </w:r>
      <w:r>
        <w:rPr>
          <w:rFonts w:hint="eastAsia" w:ascii="Times New Roman" w:hAnsi="Times New Roman" w:eastAsia="黑体" w:cs="Times New Roman"/>
          <w:bCs/>
          <w:kern w:val="0"/>
          <w:sz w:val="32"/>
          <w:szCs w:val="32"/>
          <w:lang w:eastAsia="zh-CN"/>
        </w:rPr>
        <w:t>零陵区药监局</w:t>
      </w:r>
      <w:r>
        <w:rPr>
          <w:rFonts w:ascii="Times New Roman" w:hAnsi="Times New Roman" w:eastAsia="黑体" w:cs="Times New Roman"/>
          <w:bCs/>
          <w:kern w:val="0"/>
          <w:sz w:val="32"/>
          <w:szCs w:val="32"/>
        </w:rPr>
        <w:t>201</w:t>
      </w:r>
      <w:r>
        <w:rPr>
          <w:rFonts w:hint="eastAsia" w:ascii="Times New Roman" w:hAnsi="Times New Roman" w:eastAsia="黑体" w:cs="Times New Roman"/>
          <w:bCs/>
          <w:kern w:val="0"/>
          <w:sz w:val="32"/>
          <w:szCs w:val="32"/>
        </w:rPr>
        <w:t>8</w:t>
      </w:r>
      <w:r>
        <w:rPr>
          <w:rFonts w:ascii="Times New Roman" w:hAnsi="Times New Roman" w:eastAsia="黑体" w:cs="Times New Roman"/>
          <w:bCs/>
          <w:kern w:val="0"/>
          <w:sz w:val="32"/>
          <w:szCs w:val="32"/>
        </w:rPr>
        <w:t>年度部门决算情况说明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一、收入支出决算总体情况说明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二、收入决算情况说明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三、支出决算情况说明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四、财政拨款收入支出决算总体情况说明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五、一般公共预算财政拨款支出决算情况说明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六、一般公共预算财政拨款基本支出决算情况说明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七、一般公共预算财政拨款“三公”经费支出情况决算情况说明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八、预算绩效情况说明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九、其他重要事项的情况说明</w:t>
      </w:r>
    </w:p>
    <w:p>
      <w:pPr>
        <w:widowControl/>
        <w:spacing w:line="600" w:lineRule="exac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第四部分  名称解释</w:t>
      </w: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hint="eastAsia"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第一部分  </w:t>
      </w:r>
      <w:r>
        <w:rPr>
          <w:rFonts w:hint="eastAsia" w:ascii="Times New Roman" w:hAnsi="Times New Roman" w:eastAsia="黑体" w:cs="Times New Roman"/>
          <w:bCs/>
          <w:kern w:val="0"/>
          <w:sz w:val="32"/>
          <w:szCs w:val="32"/>
          <w:lang w:eastAsia="zh-CN"/>
        </w:rPr>
        <w:t>零陵区药监局</w:t>
      </w:r>
      <w:r>
        <w:rPr>
          <w:rFonts w:ascii="Times New Roman" w:hAnsi="Times New Roman" w:eastAsia="黑体" w:cs="Times New Roman"/>
          <w:bCs/>
          <w:kern w:val="0"/>
          <w:sz w:val="32"/>
          <w:szCs w:val="32"/>
        </w:rPr>
        <w:t>概况</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一、部门职责</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1、监督实施国家和省、市有关药品、医疗器械、保健食品、化妆品和消费环节食品安全监督管理的政策和法律法规、规章；编制监督管理工作规划并组织实施。。</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2、负责消费环节餐饮服务许可和食品安全监督管理。</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3、监督实施消费环节食品安全管理；开展消费环节食品安全状况调查和监测工作，发布与消费环节食品安全监管有关的信息。</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4、负责化妆品卫生许可、卫生监督管理及相关审批工作；监督实施化妆品卫生标准和技术规范。</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5、负责保健食品行政许可、监督管理及相关审批工作；监督实施保健食品安全标准和技术规范。</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6、负责药品、医疗器械行政监督和技术监督，监督实施药品和医疗器械研制、生产、流通、使用过程的质量管理规范。</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7、监督实施国家药品、医疗器械标准；组织开展药品不良反应、医疗器械不良事件监测；负责药品、医疗器械再评价和淘汰工作；配合有关部门实施国家基本药物制度；组织实施国家处方药和非处方药分类管理制度。</w:t>
      </w:r>
    </w:p>
    <w:p>
      <w:pPr>
        <w:widowControl/>
        <w:spacing w:line="600" w:lineRule="exact"/>
        <w:ind w:firstLine="640" w:firstLineChars="200"/>
        <w:jc w:val="left"/>
        <w:rPr>
          <w:rFonts w:ascii="宋体" w:hAnsi="宋体"/>
          <w:sz w:val="32"/>
          <w:szCs w:val="32"/>
        </w:rPr>
      </w:pPr>
      <w:r>
        <w:rPr>
          <w:rFonts w:hint="eastAsia" w:ascii="仿宋_GB2312" w:eastAsia="仿宋_GB2312"/>
          <w:kern w:val="0"/>
          <w:sz w:val="32"/>
          <w:szCs w:val="32"/>
        </w:rPr>
        <w:t>8、组织实施中药、民族药监督管理规范，监督实施中药材生产质量管理规范、中药饮片炮制规范；依法实施中药品种保护制度。</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9、监督管理药品、医疗器械质量安全，监督管理放射性药品、麻醉药品、医疗用毒性药品及精神药品，发布辖区内药品、医疗器械质量安全信息。</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10、依法查处消费环节食品安全和药品、医疗器械、保健食品、化妆品等的研制、生产、流通、使用方面的违法违规行为。</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11、指导全区食品药品有关方面的监督管理、应急、稽查和信息化建设工作。</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12、依法抽验药品生产、经营企业和使用单位的药品质量，以及餐饮食品、保健食品和化妆品质量；组织、指导食品药品检验机构依法检验食品、药品质量及其他业务科研工作。</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13、开展与食品药品监督管理有关的交流与合作。</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14、在职责范围内，贯彻实施国家、省、市食品、医药产业政策。</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15、承办区人民政府交办的其他事项。</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二、机构设置</w:t>
      </w:r>
      <w:r>
        <w:rPr>
          <w:rFonts w:hint="eastAsia" w:ascii="Times New Roman" w:hAnsi="Times New Roman" w:eastAsia="仿宋_GB2312" w:cs="Times New Roman"/>
          <w:bCs/>
          <w:kern w:val="0"/>
          <w:sz w:val="32"/>
          <w:szCs w:val="32"/>
        </w:rPr>
        <w:t>及决算单位构成</w:t>
      </w:r>
    </w:p>
    <w:p>
      <w:pPr>
        <w:ind w:firstLine="729" w:firstLineChars="228"/>
        <w:rPr>
          <w:rFonts w:ascii="仿宋" w:hAnsi="仿宋" w:eastAsia="仿宋"/>
          <w:sz w:val="30"/>
          <w:szCs w:val="30"/>
        </w:rPr>
      </w:pPr>
      <w:r>
        <w:rPr>
          <w:rFonts w:hint="eastAsia" w:ascii="Times New Roman" w:hAnsi="Times New Roman" w:eastAsia="仿宋_GB2312" w:cs="Times New Roman"/>
          <w:bCs/>
          <w:kern w:val="0"/>
          <w:sz w:val="32"/>
          <w:szCs w:val="32"/>
        </w:rPr>
        <w:t>（一）内设机构设置。</w:t>
      </w:r>
    </w:p>
    <w:p>
      <w:pPr>
        <w:widowControl/>
        <w:spacing w:line="600" w:lineRule="exact"/>
        <w:ind w:firstLine="640" w:firstLineChars="200"/>
        <w:rPr>
          <w:rFonts w:hint="eastAsia" w:ascii="仿宋" w:hAnsi="仿宋" w:eastAsia="仿宋"/>
          <w:sz w:val="30"/>
          <w:szCs w:val="30"/>
        </w:rPr>
      </w:pPr>
      <w:r>
        <w:rPr>
          <w:rFonts w:ascii="仿宋_GB2312" w:eastAsia="仿宋_GB2312"/>
          <w:kern w:val="0"/>
          <w:sz w:val="32"/>
          <w:szCs w:val="32"/>
        </w:rPr>
        <w:t>内设机构</w:t>
      </w:r>
      <w:r>
        <w:rPr>
          <w:rFonts w:hint="eastAsia" w:ascii="仿宋_GB2312" w:eastAsia="仿宋_GB2312"/>
          <w:kern w:val="0"/>
          <w:sz w:val="32"/>
          <w:szCs w:val="32"/>
        </w:rPr>
        <w:t>7</w:t>
      </w:r>
      <w:r>
        <w:rPr>
          <w:rFonts w:ascii="仿宋_GB2312" w:eastAsia="仿宋_GB2312"/>
          <w:kern w:val="0"/>
          <w:sz w:val="32"/>
          <w:szCs w:val="32"/>
        </w:rPr>
        <w:t>个</w:t>
      </w:r>
      <w:r>
        <w:rPr>
          <w:rFonts w:hint="eastAsia" w:ascii="仿宋_GB2312" w:eastAsia="仿宋_GB2312"/>
          <w:kern w:val="0"/>
          <w:sz w:val="32"/>
          <w:szCs w:val="32"/>
          <w:lang w:eastAsia="zh-CN"/>
        </w:rPr>
        <w:t>包括</w:t>
      </w:r>
      <w:r>
        <w:rPr>
          <w:rFonts w:ascii="仿宋_GB2312" w:eastAsia="仿宋_GB2312"/>
          <w:kern w:val="0"/>
          <w:sz w:val="32"/>
          <w:szCs w:val="32"/>
        </w:rPr>
        <w:t>：</w:t>
      </w:r>
      <w:r>
        <w:rPr>
          <w:rFonts w:hint="eastAsia" w:ascii="仿宋_GB2312" w:eastAsia="仿宋_GB2312"/>
          <w:kern w:val="0"/>
          <w:sz w:val="32"/>
          <w:szCs w:val="32"/>
        </w:rPr>
        <w:t>综合股（人事教育股）、政策法规与行政审批股、综合协调与应急管理股、食品生产与流通监管股、餐饮服务食品监管股、药品和医疗器械监管股、保健品及化妆品监管股，</w:t>
      </w:r>
      <w:r>
        <w:rPr>
          <w:rFonts w:hint="eastAsia" w:ascii="仿宋" w:hAnsi="仿宋" w:eastAsia="仿宋"/>
          <w:sz w:val="30"/>
          <w:szCs w:val="30"/>
        </w:rPr>
        <w:t>下设稽查大队、快检中心和酒管办三个二级机构，药监局为财务独立核算单位，本部门所属的稽查大队、快检中心和酒管办列入了本部门决算。车辆编制</w:t>
      </w:r>
      <w:r>
        <w:rPr>
          <w:rFonts w:hint="eastAsia" w:ascii="仿宋" w:hAnsi="仿宋" w:eastAsia="仿宋"/>
          <w:sz w:val="30"/>
          <w:szCs w:val="30"/>
          <w:lang w:val="en-US" w:eastAsia="zh-CN"/>
        </w:rPr>
        <w:t>2</w:t>
      </w:r>
      <w:r>
        <w:rPr>
          <w:rFonts w:hint="eastAsia" w:ascii="仿宋" w:hAnsi="仿宋" w:eastAsia="仿宋"/>
          <w:sz w:val="30"/>
          <w:szCs w:val="30"/>
        </w:rPr>
        <w:t>辆。</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eastAsia="zh-CN"/>
        </w:rPr>
        <w:t>零陵区药监局</w:t>
      </w:r>
      <w:r>
        <w:rPr>
          <w:rFonts w:hint="eastAsia" w:ascii="Times New Roman" w:hAnsi="Times New Roman" w:eastAsia="仿宋_GB2312" w:cs="Times New Roman"/>
          <w:bCs/>
          <w:kern w:val="0"/>
          <w:sz w:val="32"/>
          <w:szCs w:val="32"/>
        </w:rPr>
        <w:t>本级</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第二部分  </w:t>
      </w:r>
      <w:r>
        <w:rPr>
          <w:rFonts w:hint="eastAsia" w:ascii="Times New Roman" w:hAnsi="Times New Roman" w:eastAsia="黑体" w:cs="Times New Roman"/>
          <w:bCs/>
          <w:kern w:val="0"/>
          <w:sz w:val="32"/>
          <w:szCs w:val="32"/>
          <w:lang w:eastAsia="zh-CN"/>
        </w:rPr>
        <w:t>零陵区药监局</w:t>
      </w:r>
      <w:r>
        <w:rPr>
          <w:rFonts w:ascii="Times New Roman" w:hAnsi="Times New Roman" w:eastAsia="黑体" w:cs="Times New Roman"/>
          <w:bCs/>
          <w:kern w:val="0"/>
          <w:sz w:val="32"/>
          <w:szCs w:val="32"/>
        </w:rPr>
        <w:t>201</w:t>
      </w:r>
      <w:r>
        <w:rPr>
          <w:rFonts w:hint="eastAsia" w:ascii="Times New Roman" w:hAnsi="Times New Roman" w:eastAsia="黑体" w:cs="Times New Roman"/>
          <w:bCs/>
          <w:kern w:val="0"/>
          <w:sz w:val="32"/>
          <w:szCs w:val="32"/>
        </w:rPr>
        <w:t>8</w:t>
      </w:r>
      <w:r>
        <w:rPr>
          <w:rFonts w:ascii="Times New Roman" w:hAnsi="Times New Roman" w:eastAsia="黑体" w:cs="Times New Roman"/>
          <w:bCs/>
          <w:kern w:val="0"/>
          <w:sz w:val="32"/>
          <w:szCs w:val="32"/>
        </w:rPr>
        <w:t>年度部门决算表</w:t>
      </w:r>
    </w:p>
    <w:p>
      <w:pPr>
        <w:widowControl/>
        <w:jc w:val="center"/>
        <w:rPr>
          <w:rFonts w:ascii="华文中宋" w:hAnsi="华文中宋" w:eastAsia="方正小标宋_GBK" w:cs="宋体"/>
          <w:color w:val="000000"/>
          <w:kern w:val="0"/>
          <w:sz w:val="36"/>
          <w:szCs w:val="36"/>
        </w:rPr>
      </w:pPr>
    </w:p>
    <w:p>
      <w:pPr>
        <w:widowControl/>
        <w:jc w:val="center"/>
        <w:rPr>
          <w:rFonts w:ascii="华文中宋" w:hAnsi="华文中宋" w:eastAsia="方正小标宋_GBK" w:cs="宋体"/>
          <w:color w:val="000000"/>
          <w:kern w:val="0"/>
          <w:sz w:val="36"/>
          <w:szCs w:val="36"/>
        </w:rPr>
      </w:pPr>
    </w:p>
    <w:p>
      <w:pPr>
        <w:widowControl/>
        <w:jc w:val="center"/>
        <w:rPr>
          <w:rFonts w:ascii="华文中宋" w:hAnsi="华文中宋" w:eastAsia="方正小标宋_GBK" w:cs="宋体"/>
          <w:color w:val="000000"/>
          <w:kern w:val="0"/>
          <w:sz w:val="36"/>
          <w:szCs w:val="36"/>
        </w:rPr>
      </w:pPr>
      <w:r>
        <w:drawing>
          <wp:inline distT="0" distB="0" distL="114300" distR="114300">
            <wp:extent cx="5460365" cy="3225800"/>
            <wp:effectExtent l="0" t="0" r="6985" b="1270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0"/>
                    <a:stretch>
                      <a:fillRect/>
                    </a:stretch>
                  </pic:blipFill>
                  <pic:spPr>
                    <a:xfrm>
                      <a:off x="0" y="0"/>
                      <a:ext cx="5460365" cy="3225800"/>
                    </a:xfrm>
                    <a:prstGeom prst="rect">
                      <a:avLst/>
                    </a:prstGeom>
                    <a:noFill/>
                    <a:ln>
                      <a:noFill/>
                    </a:ln>
                  </pic:spPr>
                </pic:pic>
              </a:graphicData>
            </a:graphic>
          </wp:inline>
        </w:drawing>
      </w:r>
    </w:p>
    <w:p>
      <w:pPr>
        <w:widowControl/>
        <w:jc w:val="center"/>
        <w:rPr>
          <w:rFonts w:ascii="华文中宋" w:hAnsi="华文中宋" w:eastAsia="方正小标宋_GBK" w:cs="宋体"/>
          <w:color w:val="000000"/>
          <w:kern w:val="0"/>
          <w:sz w:val="36"/>
          <w:szCs w:val="36"/>
        </w:rPr>
      </w:pPr>
      <w:r>
        <w:drawing>
          <wp:inline distT="0" distB="0" distL="114300" distR="114300">
            <wp:extent cx="5272405" cy="2943225"/>
            <wp:effectExtent l="0" t="0" r="444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1"/>
                    <a:stretch>
                      <a:fillRect/>
                    </a:stretch>
                  </pic:blipFill>
                  <pic:spPr>
                    <a:xfrm>
                      <a:off x="0" y="0"/>
                      <a:ext cx="5272405" cy="2943225"/>
                    </a:xfrm>
                    <a:prstGeom prst="rect">
                      <a:avLst/>
                    </a:prstGeom>
                    <a:noFill/>
                    <a:ln>
                      <a:noFill/>
                    </a:ln>
                  </pic:spPr>
                </pic:pic>
              </a:graphicData>
            </a:graphic>
          </wp:inline>
        </w:drawing>
      </w:r>
    </w:p>
    <w:p>
      <w:pPr>
        <w:widowControl/>
        <w:jc w:val="center"/>
        <w:rPr>
          <w:rFonts w:ascii="华文中宋" w:hAnsi="华文中宋" w:eastAsia="方正小标宋_GBK" w:cs="宋体"/>
          <w:color w:val="000000"/>
          <w:kern w:val="0"/>
          <w:sz w:val="36"/>
          <w:szCs w:val="36"/>
        </w:rPr>
      </w:pPr>
    </w:p>
    <w:p>
      <w:pPr>
        <w:widowControl/>
        <w:jc w:val="center"/>
        <w:rPr>
          <w:rFonts w:ascii="华文中宋" w:hAnsi="华文中宋" w:eastAsia="方正小标宋_GBK" w:cs="宋体"/>
          <w:color w:val="000000"/>
          <w:kern w:val="0"/>
          <w:sz w:val="36"/>
          <w:szCs w:val="36"/>
        </w:rPr>
      </w:pPr>
    </w:p>
    <w:p>
      <w:pPr>
        <w:widowControl/>
        <w:jc w:val="center"/>
        <w:rPr>
          <w:rFonts w:ascii="华文中宋" w:hAnsi="华文中宋" w:eastAsia="方正小标宋_GBK" w:cs="宋体"/>
          <w:color w:val="000000"/>
          <w:kern w:val="0"/>
          <w:sz w:val="36"/>
          <w:szCs w:val="36"/>
        </w:rPr>
      </w:pPr>
      <w:r>
        <w:drawing>
          <wp:inline distT="0" distB="0" distL="114300" distR="114300">
            <wp:extent cx="5271135" cy="2970530"/>
            <wp:effectExtent l="0" t="0" r="5715" b="127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2"/>
                    <a:stretch>
                      <a:fillRect/>
                    </a:stretch>
                  </pic:blipFill>
                  <pic:spPr>
                    <a:xfrm>
                      <a:off x="0" y="0"/>
                      <a:ext cx="5271135" cy="2970530"/>
                    </a:xfrm>
                    <a:prstGeom prst="rect">
                      <a:avLst/>
                    </a:prstGeom>
                    <a:noFill/>
                    <a:ln>
                      <a:noFill/>
                    </a:ln>
                  </pic:spPr>
                </pic:pic>
              </a:graphicData>
            </a:graphic>
          </wp:inline>
        </w:drawing>
      </w:r>
    </w:p>
    <w:p>
      <w:pPr>
        <w:widowControl/>
        <w:jc w:val="center"/>
        <w:rPr>
          <w:rFonts w:ascii="华文中宋" w:hAnsi="华文中宋" w:eastAsia="方正小标宋_GBK" w:cs="宋体"/>
          <w:color w:val="000000"/>
          <w:kern w:val="0"/>
          <w:sz w:val="36"/>
          <w:szCs w:val="36"/>
        </w:rPr>
      </w:pPr>
    </w:p>
    <w:p>
      <w:pPr>
        <w:widowControl/>
        <w:jc w:val="center"/>
        <w:rPr>
          <w:rFonts w:ascii="华文中宋" w:hAnsi="华文中宋" w:eastAsia="方正小标宋_GBK" w:cs="宋体"/>
          <w:color w:val="000000"/>
          <w:kern w:val="0"/>
          <w:sz w:val="36"/>
          <w:szCs w:val="36"/>
        </w:rPr>
      </w:pPr>
    </w:p>
    <w:p>
      <w:pPr>
        <w:widowControl/>
        <w:jc w:val="center"/>
        <w:rPr>
          <w:rFonts w:ascii="华文中宋" w:hAnsi="华文中宋" w:eastAsia="方正小标宋_GBK" w:cs="宋体"/>
          <w:color w:val="000000"/>
          <w:kern w:val="0"/>
          <w:sz w:val="36"/>
          <w:szCs w:val="36"/>
        </w:rPr>
      </w:pPr>
    </w:p>
    <w:p>
      <w:pPr>
        <w:widowControl/>
        <w:jc w:val="center"/>
      </w:pPr>
      <w:r>
        <w:drawing>
          <wp:inline distT="0" distB="0" distL="114300" distR="114300">
            <wp:extent cx="5271135" cy="2592070"/>
            <wp:effectExtent l="0" t="0" r="5715" b="1778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3"/>
                    <a:stretch>
                      <a:fillRect/>
                    </a:stretch>
                  </pic:blipFill>
                  <pic:spPr>
                    <a:xfrm>
                      <a:off x="0" y="0"/>
                      <a:ext cx="5271135" cy="2592070"/>
                    </a:xfrm>
                    <a:prstGeom prst="rect">
                      <a:avLst/>
                    </a:prstGeom>
                    <a:noFill/>
                    <a:ln>
                      <a:noFill/>
                    </a:ln>
                  </pic:spPr>
                </pic:pic>
              </a:graphicData>
            </a:graphic>
          </wp:inline>
        </w:drawing>
      </w:r>
    </w:p>
    <w:p>
      <w:pPr>
        <w:widowControl/>
        <w:jc w:val="center"/>
      </w:pPr>
    </w:p>
    <w:p>
      <w:pPr>
        <w:widowControl/>
        <w:jc w:val="center"/>
      </w:pPr>
    </w:p>
    <w:p>
      <w:pPr>
        <w:widowControl/>
        <w:jc w:val="center"/>
      </w:pPr>
    </w:p>
    <w:p>
      <w:pPr>
        <w:widowControl/>
        <w:jc w:val="center"/>
      </w:pPr>
    </w:p>
    <w:p>
      <w:pPr>
        <w:widowControl/>
        <w:jc w:val="center"/>
        <w:rPr>
          <w:rFonts w:ascii="华文中宋" w:hAnsi="华文中宋" w:eastAsia="方正小标宋_GBK" w:cs="宋体"/>
          <w:kern w:val="0"/>
          <w:sz w:val="36"/>
          <w:szCs w:val="36"/>
        </w:rPr>
      </w:pPr>
      <w:r>
        <w:drawing>
          <wp:inline distT="0" distB="0" distL="114300" distR="114300">
            <wp:extent cx="5268595" cy="3445510"/>
            <wp:effectExtent l="0" t="0" r="8255" b="254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4"/>
                    <a:stretch>
                      <a:fillRect/>
                    </a:stretch>
                  </pic:blipFill>
                  <pic:spPr>
                    <a:xfrm>
                      <a:off x="0" y="0"/>
                      <a:ext cx="5268595" cy="3445510"/>
                    </a:xfrm>
                    <a:prstGeom prst="rect">
                      <a:avLst/>
                    </a:prstGeom>
                    <a:noFill/>
                    <a:ln>
                      <a:noFill/>
                    </a:ln>
                  </pic:spPr>
                </pic:pic>
              </a:graphicData>
            </a:graphic>
          </wp:inline>
        </w:drawing>
      </w:r>
    </w:p>
    <w:p>
      <w:pPr>
        <w:widowControl/>
        <w:jc w:val="center"/>
        <w:rPr>
          <w:rFonts w:ascii="华文中宋" w:hAnsi="华文中宋" w:eastAsia="方正小标宋_GBK" w:cs="宋体"/>
          <w:kern w:val="0"/>
          <w:sz w:val="36"/>
          <w:szCs w:val="36"/>
        </w:rPr>
      </w:pPr>
    </w:p>
    <w:p>
      <w:pPr>
        <w:widowControl/>
        <w:jc w:val="center"/>
        <w:rPr>
          <w:rFonts w:ascii="华文中宋" w:hAnsi="华文中宋" w:eastAsia="方正小标宋_GBK" w:cs="宋体"/>
          <w:kern w:val="0"/>
          <w:sz w:val="36"/>
          <w:szCs w:val="36"/>
        </w:rPr>
      </w:pPr>
      <w:r>
        <w:drawing>
          <wp:inline distT="0" distB="0" distL="114300" distR="114300">
            <wp:extent cx="5273040" cy="3462020"/>
            <wp:effectExtent l="0" t="0" r="3810" b="508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15"/>
                    <a:stretch>
                      <a:fillRect/>
                    </a:stretch>
                  </pic:blipFill>
                  <pic:spPr>
                    <a:xfrm>
                      <a:off x="0" y="0"/>
                      <a:ext cx="5273040" cy="3462020"/>
                    </a:xfrm>
                    <a:prstGeom prst="rect">
                      <a:avLst/>
                    </a:prstGeom>
                    <a:noFill/>
                    <a:ln>
                      <a:noFill/>
                    </a:ln>
                  </pic:spPr>
                </pic:pic>
              </a:graphicData>
            </a:graphic>
          </wp:inline>
        </w:drawing>
      </w:r>
    </w:p>
    <w:p>
      <w:pPr>
        <w:widowControl/>
        <w:jc w:val="center"/>
        <w:rPr>
          <w:rFonts w:ascii="华文中宋" w:hAnsi="华文中宋" w:eastAsia="方正小标宋_GBK" w:cs="宋体"/>
          <w:kern w:val="0"/>
          <w:sz w:val="36"/>
          <w:szCs w:val="36"/>
        </w:rPr>
      </w:pPr>
    </w:p>
    <w:p>
      <w:pPr>
        <w:widowControl/>
        <w:jc w:val="center"/>
        <w:rPr>
          <w:rFonts w:ascii="华文中宋" w:hAnsi="华文中宋" w:eastAsia="方正小标宋_GBK" w:cs="宋体"/>
          <w:kern w:val="0"/>
          <w:sz w:val="36"/>
          <w:szCs w:val="36"/>
        </w:rPr>
      </w:pPr>
    </w:p>
    <w:p>
      <w:pPr>
        <w:widowControl/>
        <w:jc w:val="center"/>
        <w:rPr>
          <w:rFonts w:ascii="华文中宋" w:hAnsi="华文中宋" w:eastAsia="方正小标宋_GBK" w:cs="宋体"/>
          <w:kern w:val="0"/>
          <w:sz w:val="36"/>
          <w:szCs w:val="36"/>
        </w:rPr>
      </w:pPr>
    </w:p>
    <w:p>
      <w:pPr>
        <w:widowControl/>
        <w:jc w:val="center"/>
        <w:rPr>
          <w:rFonts w:ascii="华文中宋" w:hAnsi="华文中宋" w:eastAsia="方正小标宋_GBK" w:cs="宋体"/>
          <w:kern w:val="0"/>
          <w:sz w:val="36"/>
          <w:szCs w:val="36"/>
        </w:rPr>
      </w:pPr>
      <w:r>
        <w:drawing>
          <wp:inline distT="0" distB="0" distL="114300" distR="114300">
            <wp:extent cx="5273040" cy="1837055"/>
            <wp:effectExtent l="0" t="0" r="3810" b="1079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6"/>
                    <a:stretch>
                      <a:fillRect/>
                    </a:stretch>
                  </pic:blipFill>
                  <pic:spPr>
                    <a:xfrm>
                      <a:off x="0" y="0"/>
                      <a:ext cx="5273040" cy="1837055"/>
                    </a:xfrm>
                    <a:prstGeom prst="rect">
                      <a:avLst/>
                    </a:prstGeom>
                    <a:noFill/>
                    <a:ln>
                      <a:noFill/>
                    </a:ln>
                  </pic:spPr>
                </pic:pic>
              </a:graphicData>
            </a:graphic>
          </wp:inline>
        </w:drawing>
      </w:r>
    </w:p>
    <w:p>
      <w:pPr>
        <w:widowControl/>
        <w:jc w:val="center"/>
        <w:rPr>
          <w:rFonts w:ascii="华文中宋" w:hAnsi="华文中宋" w:eastAsia="方正小标宋_GBK" w:cs="宋体"/>
          <w:kern w:val="0"/>
          <w:sz w:val="36"/>
          <w:szCs w:val="36"/>
        </w:rPr>
      </w:pPr>
    </w:p>
    <w:p>
      <w:pPr>
        <w:autoSpaceDE w:val="0"/>
        <w:autoSpaceDN w:val="0"/>
        <w:adjustRightInd w:val="0"/>
        <w:spacing w:line="600" w:lineRule="exact"/>
        <w:rPr>
          <w:rFonts w:ascii="Times New Roman" w:hAnsi="Times New Roman" w:eastAsia="仿宋_GB2312" w:cs="Times New Roman"/>
          <w:spacing w:val="6"/>
          <w:kern w:val="0"/>
          <w:sz w:val="32"/>
          <w:szCs w:val="32"/>
        </w:rPr>
      </w:pPr>
    </w:p>
    <w:p>
      <w:pPr>
        <w:autoSpaceDE w:val="0"/>
        <w:autoSpaceDN w:val="0"/>
        <w:adjustRightInd w:val="0"/>
        <w:spacing w:line="600" w:lineRule="exact"/>
        <w:rPr>
          <w:rFonts w:ascii="Times New Roman" w:hAnsi="Times New Roman" w:eastAsia="仿宋_GB2312" w:cs="Times New Roman"/>
          <w:spacing w:val="6"/>
          <w:kern w:val="0"/>
          <w:sz w:val="32"/>
          <w:szCs w:val="32"/>
        </w:rPr>
      </w:pPr>
    </w:p>
    <w:p>
      <w:pPr>
        <w:widowControl/>
        <w:jc w:val="left"/>
        <w:rPr>
          <w:rFonts w:ascii="Times New Roman" w:hAnsi="宋体" w:eastAsia="仿宋_GB2312" w:cs="Times New Roman"/>
          <w:kern w:val="0"/>
          <w:sz w:val="24"/>
          <w:szCs w:val="24"/>
        </w:rPr>
      </w:pPr>
      <w:r>
        <w:drawing>
          <wp:inline distT="0" distB="0" distL="114300" distR="114300">
            <wp:extent cx="5274310" cy="2590165"/>
            <wp:effectExtent l="0" t="0" r="2540" b="63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17"/>
                    <a:stretch>
                      <a:fillRect/>
                    </a:stretch>
                  </pic:blipFill>
                  <pic:spPr>
                    <a:xfrm>
                      <a:off x="0" y="0"/>
                      <a:ext cx="5274310" cy="2590165"/>
                    </a:xfrm>
                    <a:prstGeom prst="rect">
                      <a:avLst/>
                    </a:prstGeom>
                    <a:noFill/>
                    <a:ln>
                      <a:noFill/>
                    </a:ln>
                  </pic:spPr>
                </pic:pic>
              </a:graphicData>
            </a:graphic>
          </wp:inline>
        </w:drawing>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第三部分  </w:t>
      </w:r>
      <w:r>
        <w:rPr>
          <w:rFonts w:hint="eastAsia" w:ascii="Times New Roman" w:hAnsi="Times New Roman" w:eastAsia="黑体" w:cs="Times New Roman"/>
          <w:bCs/>
          <w:kern w:val="0"/>
          <w:sz w:val="32"/>
          <w:szCs w:val="32"/>
          <w:lang w:eastAsia="zh-CN"/>
        </w:rPr>
        <w:t>零陵区药监局</w:t>
      </w:r>
      <w:r>
        <w:rPr>
          <w:rFonts w:ascii="Times New Roman" w:hAnsi="Times New Roman" w:eastAsia="黑体" w:cs="Times New Roman"/>
          <w:bCs/>
          <w:kern w:val="0"/>
          <w:sz w:val="32"/>
          <w:szCs w:val="32"/>
        </w:rPr>
        <w:t>201</w:t>
      </w:r>
      <w:r>
        <w:rPr>
          <w:rFonts w:hint="eastAsia" w:ascii="Times New Roman" w:hAnsi="Times New Roman" w:eastAsia="黑体" w:cs="Times New Roman"/>
          <w:bCs/>
          <w:kern w:val="0"/>
          <w:sz w:val="32"/>
          <w:szCs w:val="32"/>
        </w:rPr>
        <w:t>8</w:t>
      </w:r>
      <w:r>
        <w:rPr>
          <w:rFonts w:ascii="Times New Roman" w:hAnsi="Times New Roman" w:eastAsia="黑体" w:cs="Times New Roman"/>
          <w:bCs/>
          <w:kern w:val="0"/>
          <w:sz w:val="32"/>
          <w:szCs w:val="32"/>
        </w:rPr>
        <w:t>年度部门决算情况说明</w:t>
      </w:r>
    </w:p>
    <w:p>
      <w:pPr>
        <w:widowControl/>
        <w:spacing w:line="600" w:lineRule="exact"/>
        <w:ind w:firstLine="480" w:firstLineChars="150"/>
        <w:rPr>
          <w:rFonts w:ascii="Times New Roman" w:hAnsi="Times New Roman" w:eastAsia="黑体" w:cs="Times New Roman"/>
          <w:bCs/>
          <w:kern w:val="0"/>
          <w:sz w:val="32"/>
          <w:szCs w:val="32"/>
        </w:rPr>
      </w:pPr>
      <w:r>
        <w:rPr>
          <w:rFonts w:ascii="Times New Roman" w:hAnsi="Times New Roman" w:eastAsia="仿宋_GB2312" w:cs="Times New Roman"/>
          <w:kern w:val="0"/>
          <w:sz w:val="32"/>
          <w:szCs w:val="32"/>
        </w:rPr>
        <w:t>一、收入支出决算总体情况说明</w:t>
      </w:r>
    </w:p>
    <w:p>
      <w:pPr>
        <w:widowControl/>
        <w:spacing w:line="600" w:lineRule="exact"/>
        <w:ind w:firstLine="640" w:firstLineChars="200"/>
        <w:rPr>
          <w:rFonts w:hint="eastAsia" w:ascii="仿宋_GB2312" w:hAnsi="仿宋" w:eastAsia="仿宋_GB2312" w:cs="MingLiU"/>
          <w:color w:val="000000"/>
          <w:kern w:val="0"/>
          <w:sz w:val="32"/>
          <w:szCs w:val="32"/>
          <w:lang w:val="zh-TW" w:eastAsia="zh-CN"/>
        </w:rPr>
      </w:pPr>
      <w:r>
        <w:rPr>
          <w:rFonts w:ascii="仿宋_GB2312" w:hAnsi="仿宋" w:eastAsia="仿宋_GB2312" w:cs="MingLiU"/>
          <w:color w:val="000000"/>
          <w:kern w:val="0"/>
          <w:sz w:val="32"/>
          <w:szCs w:val="32"/>
          <w:lang w:val="zh-TW"/>
        </w:rPr>
        <w:t>201</w:t>
      </w:r>
      <w:r>
        <w:rPr>
          <w:rFonts w:hint="eastAsia" w:ascii="仿宋_GB2312" w:hAnsi="仿宋" w:eastAsia="仿宋_GB2312" w:cs="MingLiU"/>
          <w:color w:val="000000"/>
          <w:kern w:val="0"/>
          <w:sz w:val="32"/>
          <w:szCs w:val="32"/>
          <w:lang w:val="en-US" w:eastAsia="zh-CN"/>
        </w:rPr>
        <w:t>8</w:t>
      </w:r>
      <w:r>
        <w:rPr>
          <w:rFonts w:ascii="仿宋_GB2312" w:hAnsi="仿宋" w:eastAsia="仿宋_GB2312" w:cs="MingLiU"/>
          <w:color w:val="000000"/>
          <w:kern w:val="0"/>
          <w:sz w:val="32"/>
          <w:szCs w:val="32"/>
          <w:lang w:val="zh-TW"/>
        </w:rPr>
        <w:t>年</w:t>
      </w:r>
      <w:r>
        <w:rPr>
          <w:rFonts w:hint="eastAsia" w:ascii="仿宋_GB2312" w:hAnsi="仿宋" w:eastAsia="仿宋_GB2312" w:cs="MingLiU"/>
          <w:color w:val="000000"/>
          <w:kern w:val="0"/>
          <w:sz w:val="32"/>
          <w:szCs w:val="32"/>
          <w:lang w:val="zh-TW"/>
        </w:rPr>
        <w:t>度</w:t>
      </w:r>
      <w:r>
        <w:rPr>
          <w:rFonts w:ascii="仿宋_GB2312" w:hAnsi="仿宋" w:eastAsia="仿宋_GB2312" w:cs="MingLiU"/>
          <w:color w:val="000000"/>
          <w:kern w:val="0"/>
          <w:sz w:val="32"/>
          <w:szCs w:val="32"/>
          <w:lang w:val="zh-TW"/>
        </w:rPr>
        <w:t>决算总收入</w:t>
      </w:r>
      <w:r>
        <w:rPr>
          <w:rFonts w:hint="eastAsia" w:ascii="仿宋_GB2312" w:hAnsi="仿宋" w:eastAsia="仿宋_GB2312" w:cs="MingLiU"/>
          <w:color w:val="000000"/>
          <w:kern w:val="0"/>
          <w:sz w:val="32"/>
          <w:szCs w:val="32"/>
          <w:lang w:val="en-US" w:eastAsia="zh-CN"/>
        </w:rPr>
        <w:t>1610.84</w:t>
      </w:r>
      <w:r>
        <w:rPr>
          <w:rFonts w:ascii="仿宋_GB2312" w:hAnsi="仿宋" w:eastAsia="仿宋_GB2312" w:cs="MingLiU"/>
          <w:color w:val="000000"/>
          <w:kern w:val="0"/>
          <w:sz w:val="32"/>
          <w:szCs w:val="32"/>
          <w:lang w:val="zh-TW"/>
        </w:rPr>
        <w:t>万元，决算总支出</w:t>
      </w:r>
      <w:r>
        <w:rPr>
          <w:rFonts w:hint="eastAsia" w:ascii="仿宋_GB2312" w:hAnsi="仿宋" w:eastAsia="仿宋_GB2312" w:cs="MingLiU"/>
          <w:color w:val="000000"/>
          <w:kern w:val="0"/>
          <w:sz w:val="32"/>
          <w:szCs w:val="32"/>
          <w:lang w:val="en-US" w:eastAsia="zh-CN"/>
        </w:rPr>
        <w:t>1610.84</w:t>
      </w:r>
      <w:r>
        <w:rPr>
          <w:rFonts w:ascii="仿宋_GB2312" w:hAnsi="仿宋" w:eastAsia="仿宋_GB2312" w:cs="MingLiU"/>
          <w:color w:val="000000"/>
          <w:kern w:val="0"/>
          <w:sz w:val="32"/>
          <w:szCs w:val="32"/>
          <w:lang w:val="zh-TW"/>
        </w:rPr>
        <w:t>万元</w:t>
      </w:r>
      <w:r>
        <w:rPr>
          <w:rFonts w:hint="eastAsia" w:ascii="仿宋_GB2312" w:hAnsi="仿宋" w:eastAsia="仿宋_GB2312" w:cs="MingLiU"/>
          <w:color w:val="000000"/>
          <w:kern w:val="0"/>
          <w:sz w:val="32"/>
          <w:szCs w:val="32"/>
          <w:lang w:val="zh-TW"/>
        </w:rPr>
        <w:t>， 201</w:t>
      </w:r>
      <w:r>
        <w:rPr>
          <w:rFonts w:hint="eastAsia" w:ascii="仿宋_GB2312" w:hAnsi="仿宋" w:eastAsia="仿宋_GB2312" w:cs="MingLiU"/>
          <w:color w:val="000000"/>
          <w:kern w:val="0"/>
          <w:sz w:val="32"/>
          <w:szCs w:val="32"/>
          <w:lang w:val="en-US" w:eastAsia="zh-CN"/>
        </w:rPr>
        <w:t>8</w:t>
      </w:r>
      <w:r>
        <w:rPr>
          <w:rFonts w:hint="eastAsia" w:ascii="仿宋_GB2312" w:hAnsi="仿宋" w:eastAsia="仿宋_GB2312" w:cs="MingLiU"/>
          <w:color w:val="000000"/>
          <w:kern w:val="0"/>
          <w:sz w:val="32"/>
          <w:szCs w:val="32"/>
          <w:lang w:val="zh-TW"/>
        </w:rPr>
        <w:t>年度比201</w:t>
      </w:r>
      <w:r>
        <w:rPr>
          <w:rFonts w:hint="eastAsia" w:ascii="仿宋_GB2312" w:hAnsi="仿宋" w:eastAsia="仿宋_GB2312" w:cs="MingLiU"/>
          <w:color w:val="000000"/>
          <w:kern w:val="0"/>
          <w:sz w:val="32"/>
          <w:szCs w:val="32"/>
          <w:lang w:val="en-US" w:eastAsia="zh-CN"/>
        </w:rPr>
        <w:t>7</w:t>
      </w:r>
      <w:r>
        <w:rPr>
          <w:rFonts w:hint="eastAsia" w:ascii="仿宋_GB2312" w:hAnsi="仿宋" w:eastAsia="仿宋_GB2312" w:cs="MingLiU"/>
          <w:color w:val="000000"/>
          <w:kern w:val="0"/>
          <w:sz w:val="32"/>
          <w:szCs w:val="32"/>
          <w:lang w:val="zh-TW"/>
        </w:rPr>
        <w:t>年度</w:t>
      </w:r>
      <w:r>
        <w:rPr>
          <w:rFonts w:ascii="仿宋_GB2312" w:hAnsi="仿宋" w:eastAsia="仿宋_GB2312" w:cs="MingLiU"/>
          <w:color w:val="000000"/>
          <w:kern w:val="0"/>
          <w:sz w:val="32"/>
          <w:szCs w:val="32"/>
          <w:lang w:val="zh-TW"/>
        </w:rPr>
        <w:t>收</w:t>
      </w:r>
      <w:r>
        <w:rPr>
          <w:rFonts w:hint="eastAsia" w:ascii="仿宋_GB2312" w:hAnsi="仿宋" w:eastAsia="仿宋_GB2312" w:cs="MingLiU"/>
          <w:color w:val="000000"/>
          <w:kern w:val="0"/>
          <w:sz w:val="32"/>
          <w:szCs w:val="32"/>
          <w:lang w:val="zh-TW"/>
        </w:rPr>
        <w:t>、</w:t>
      </w:r>
      <w:r>
        <w:rPr>
          <w:rFonts w:ascii="仿宋_GB2312" w:hAnsi="仿宋" w:eastAsia="仿宋_GB2312" w:cs="MingLiU"/>
          <w:color w:val="000000"/>
          <w:kern w:val="0"/>
          <w:sz w:val="32"/>
          <w:szCs w:val="32"/>
          <w:lang w:val="zh-TW"/>
        </w:rPr>
        <w:t>支总计各</w:t>
      </w:r>
      <w:r>
        <w:rPr>
          <w:rFonts w:hint="eastAsia" w:ascii="仿宋_GB2312" w:hAnsi="仿宋" w:eastAsia="仿宋_GB2312" w:cs="MingLiU"/>
          <w:color w:val="000000"/>
          <w:kern w:val="0"/>
          <w:sz w:val="32"/>
          <w:szCs w:val="32"/>
          <w:lang w:val="zh-TW"/>
        </w:rPr>
        <w:t>增加</w:t>
      </w:r>
      <w:r>
        <w:rPr>
          <w:rFonts w:hint="eastAsia" w:ascii="仿宋_GB2312" w:hAnsi="仿宋" w:eastAsia="仿宋_GB2312" w:cs="MingLiU"/>
          <w:color w:val="000000"/>
          <w:kern w:val="0"/>
          <w:sz w:val="32"/>
          <w:szCs w:val="32"/>
          <w:lang w:val="en-US" w:eastAsia="zh-CN"/>
        </w:rPr>
        <w:t>404.76</w:t>
      </w:r>
      <w:r>
        <w:rPr>
          <w:rFonts w:ascii="仿宋_GB2312" w:hAnsi="仿宋" w:eastAsia="仿宋_GB2312" w:cs="MingLiU"/>
          <w:color w:val="000000"/>
          <w:kern w:val="0"/>
          <w:sz w:val="32"/>
          <w:szCs w:val="32"/>
          <w:lang w:val="zh-TW"/>
        </w:rPr>
        <w:t>万元，</w:t>
      </w:r>
      <w:r>
        <w:rPr>
          <w:rFonts w:hint="eastAsia" w:ascii="仿宋_GB2312" w:hAnsi="仿宋" w:eastAsia="仿宋_GB2312" w:cs="MingLiU"/>
          <w:color w:val="000000"/>
          <w:kern w:val="0"/>
          <w:sz w:val="32"/>
          <w:szCs w:val="32"/>
          <w:lang w:val="zh-TW"/>
        </w:rPr>
        <w:t>增加3</w:t>
      </w:r>
      <w:r>
        <w:rPr>
          <w:rFonts w:hint="eastAsia" w:ascii="仿宋_GB2312" w:hAnsi="仿宋" w:eastAsia="仿宋_GB2312" w:cs="MingLiU"/>
          <w:color w:val="000000"/>
          <w:kern w:val="0"/>
          <w:sz w:val="32"/>
          <w:szCs w:val="32"/>
          <w:lang w:val="en-US" w:eastAsia="zh-CN"/>
        </w:rPr>
        <w:t>3.56</w:t>
      </w:r>
      <w:r>
        <w:rPr>
          <w:rFonts w:hint="eastAsia" w:ascii="仿宋_GB2312" w:hAnsi="仿宋" w:eastAsia="仿宋_GB2312" w:cs="MingLiU"/>
          <w:color w:val="000000"/>
          <w:kern w:val="0"/>
          <w:sz w:val="32"/>
          <w:szCs w:val="32"/>
          <w:lang w:val="zh-TW"/>
        </w:rPr>
        <w:t>%。主要是人员工资待遇正常增长和经费增加。</w:t>
      </w:r>
    </w:p>
    <w:p>
      <w:pPr>
        <w:widowControl/>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二、收入决算情况说明</w:t>
      </w:r>
    </w:p>
    <w:p>
      <w:pPr>
        <w:spacing w:line="600" w:lineRule="exact"/>
        <w:ind w:firstLine="640"/>
        <w:rPr>
          <w:rFonts w:hint="eastAsia" w:ascii="仿宋_GB2312" w:hAnsi="仿宋" w:eastAsia="仿宋_GB2312" w:cs="MingLiU"/>
          <w:color w:val="000000"/>
          <w:kern w:val="0"/>
          <w:sz w:val="32"/>
          <w:szCs w:val="32"/>
          <w:lang w:val="zh-TW"/>
        </w:rPr>
      </w:pPr>
      <w:r>
        <w:rPr>
          <w:rFonts w:ascii="仿宋_GB2312" w:hAnsi="仿宋" w:eastAsia="仿宋_GB2312" w:cs="MingLiU"/>
          <w:color w:val="000000"/>
          <w:kern w:val="0"/>
          <w:sz w:val="32"/>
          <w:szCs w:val="32"/>
          <w:lang w:val="zh-TW"/>
        </w:rPr>
        <w:t>201</w:t>
      </w:r>
      <w:r>
        <w:rPr>
          <w:rFonts w:hint="eastAsia" w:ascii="仿宋_GB2312" w:hAnsi="仿宋" w:eastAsia="仿宋_GB2312" w:cs="MingLiU"/>
          <w:color w:val="000000"/>
          <w:kern w:val="0"/>
          <w:sz w:val="32"/>
          <w:szCs w:val="32"/>
          <w:lang w:val="en-US" w:eastAsia="zh-CN"/>
        </w:rPr>
        <w:t>8</w:t>
      </w:r>
      <w:r>
        <w:rPr>
          <w:rFonts w:ascii="仿宋_GB2312" w:hAnsi="仿宋" w:eastAsia="仿宋_GB2312" w:cs="MingLiU"/>
          <w:color w:val="000000"/>
          <w:kern w:val="0"/>
          <w:sz w:val="32"/>
          <w:szCs w:val="32"/>
          <w:lang w:val="zh-TW"/>
        </w:rPr>
        <w:t>年</w:t>
      </w:r>
      <w:r>
        <w:rPr>
          <w:rFonts w:hint="eastAsia" w:ascii="仿宋_GB2312" w:hAnsi="仿宋" w:eastAsia="仿宋_GB2312" w:cs="MingLiU"/>
          <w:color w:val="000000"/>
          <w:kern w:val="0"/>
          <w:sz w:val="32"/>
          <w:szCs w:val="32"/>
          <w:lang w:val="zh-TW"/>
        </w:rPr>
        <w:t>度</w:t>
      </w:r>
      <w:r>
        <w:rPr>
          <w:rFonts w:ascii="仿宋_GB2312" w:hAnsi="仿宋" w:eastAsia="仿宋_GB2312" w:cs="MingLiU"/>
          <w:color w:val="000000"/>
          <w:kern w:val="0"/>
          <w:sz w:val="32"/>
          <w:szCs w:val="32"/>
          <w:lang w:val="zh-TW"/>
        </w:rPr>
        <w:t>收入</w:t>
      </w:r>
      <w:r>
        <w:rPr>
          <w:rFonts w:hint="eastAsia" w:ascii="仿宋_GB2312" w:hAnsi="仿宋" w:eastAsia="仿宋_GB2312" w:cs="MingLiU"/>
          <w:color w:val="000000"/>
          <w:kern w:val="0"/>
          <w:sz w:val="32"/>
          <w:szCs w:val="32"/>
          <w:lang w:val="en-US" w:eastAsia="zh-CN"/>
        </w:rPr>
        <w:t>1610.84</w:t>
      </w:r>
      <w:r>
        <w:rPr>
          <w:rFonts w:ascii="仿宋_GB2312" w:hAnsi="仿宋" w:eastAsia="仿宋_GB2312" w:cs="MingLiU"/>
          <w:color w:val="000000"/>
          <w:kern w:val="0"/>
          <w:sz w:val="32"/>
          <w:szCs w:val="32"/>
          <w:lang w:val="zh-TW"/>
        </w:rPr>
        <w:t>万元，</w:t>
      </w:r>
      <w:r>
        <w:rPr>
          <w:rFonts w:hint="eastAsia" w:ascii="仿宋_GB2312" w:hAnsi="ˎ̥" w:eastAsia="仿宋_GB2312"/>
          <w:color w:val="000000"/>
          <w:sz w:val="32"/>
          <w:szCs w:val="32"/>
        </w:rPr>
        <w:t>其中：</w:t>
      </w:r>
      <w:r>
        <w:rPr>
          <w:rFonts w:ascii="仿宋_GB2312" w:hAnsi="仿宋" w:eastAsia="仿宋_GB2312" w:cs="MingLiU"/>
          <w:color w:val="000000"/>
          <w:kern w:val="0"/>
          <w:sz w:val="32"/>
          <w:szCs w:val="32"/>
          <w:lang w:val="zh-TW"/>
        </w:rPr>
        <w:t>财政拨款收入</w:t>
      </w:r>
      <w:r>
        <w:rPr>
          <w:rFonts w:hint="eastAsia" w:ascii="仿宋_GB2312" w:hAnsi="仿宋" w:eastAsia="仿宋_GB2312" w:cs="MingLiU"/>
          <w:color w:val="000000"/>
          <w:kern w:val="0"/>
          <w:sz w:val="32"/>
          <w:szCs w:val="32"/>
          <w:lang w:val="en-US" w:eastAsia="zh-CN"/>
        </w:rPr>
        <w:t>1610.84</w:t>
      </w:r>
      <w:r>
        <w:rPr>
          <w:rFonts w:ascii="仿宋_GB2312" w:hAnsi="仿宋" w:eastAsia="仿宋_GB2312" w:cs="MingLiU"/>
          <w:color w:val="000000"/>
          <w:kern w:val="0"/>
          <w:sz w:val="32"/>
          <w:szCs w:val="32"/>
          <w:lang w:val="zh-TW"/>
        </w:rPr>
        <w:t>万元，占</w:t>
      </w:r>
      <w:r>
        <w:rPr>
          <w:rFonts w:hint="eastAsia" w:ascii="仿宋_GB2312" w:hAnsi="仿宋" w:eastAsia="仿宋_GB2312" w:cs="MingLiU"/>
          <w:color w:val="000000"/>
          <w:kern w:val="0"/>
          <w:sz w:val="32"/>
          <w:szCs w:val="32"/>
          <w:lang w:val="zh-TW"/>
        </w:rPr>
        <w:t>100</w:t>
      </w:r>
      <w:r>
        <w:rPr>
          <w:rFonts w:ascii="仿宋_GB2312" w:hAnsi="仿宋" w:eastAsia="仿宋_GB2312" w:cs="MingLiU"/>
          <w:color w:val="000000"/>
          <w:kern w:val="0"/>
          <w:sz w:val="32"/>
          <w:szCs w:val="32"/>
          <w:lang w:val="zh-TW"/>
        </w:rPr>
        <w:t>%</w:t>
      </w:r>
      <w:r>
        <w:rPr>
          <w:rFonts w:hint="eastAsia" w:ascii="仿宋_GB2312" w:hAnsi="仿宋" w:eastAsia="仿宋_GB2312" w:cs="MingLiU"/>
          <w:color w:val="000000"/>
          <w:kern w:val="0"/>
          <w:sz w:val="32"/>
          <w:szCs w:val="32"/>
          <w:lang w:val="zh-TW"/>
        </w:rPr>
        <w:t>。</w:t>
      </w:r>
    </w:p>
    <w:p>
      <w:pPr>
        <w:widowControl/>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三、支出决算情况说明</w:t>
      </w:r>
    </w:p>
    <w:p>
      <w:pPr>
        <w:spacing w:line="600" w:lineRule="exact"/>
        <w:ind w:firstLine="640"/>
        <w:rPr>
          <w:rFonts w:hint="eastAsia" w:ascii="仿宋_GB2312" w:hAnsi="仿宋" w:eastAsia="仿宋_GB2312" w:cs="MingLiU"/>
          <w:color w:val="000000"/>
          <w:kern w:val="0"/>
          <w:sz w:val="32"/>
          <w:szCs w:val="32"/>
          <w:lang w:val="zh-TW"/>
        </w:rPr>
      </w:pPr>
      <w:r>
        <w:rPr>
          <w:rFonts w:ascii="仿宋_GB2312" w:hAnsi="仿宋" w:eastAsia="仿宋_GB2312" w:cs="MingLiU"/>
          <w:color w:val="000000"/>
          <w:kern w:val="0"/>
          <w:sz w:val="32"/>
          <w:szCs w:val="32"/>
          <w:lang w:val="zh-TW"/>
        </w:rPr>
        <w:t>201</w:t>
      </w:r>
      <w:r>
        <w:rPr>
          <w:rFonts w:hint="eastAsia" w:ascii="仿宋_GB2312" w:hAnsi="仿宋" w:eastAsia="仿宋_GB2312" w:cs="MingLiU"/>
          <w:color w:val="000000"/>
          <w:kern w:val="0"/>
          <w:sz w:val="32"/>
          <w:szCs w:val="32"/>
          <w:lang w:val="en-US" w:eastAsia="zh-CN"/>
        </w:rPr>
        <w:t>8</w:t>
      </w:r>
      <w:r>
        <w:rPr>
          <w:rFonts w:ascii="仿宋_GB2312" w:hAnsi="仿宋" w:eastAsia="仿宋_GB2312" w:cs="MingLiU"/>
          <w:color w:val="000000"/>
          <w:kern w:val="0"/>
          <w:sz w:val="32"/>
          <w:szCs w:val="32"/>
          <w:lang w:val="zh-TW"/>
        </w:rPr>
        <w:t>年</w:t>
      </w:r>
      <w:r>
        <w:rPr>
          <w:rFonts w:hint="eastAsia" w:ascii="仿宋_GB2312" w:hAnsi="仿宋" w:eastAsia="仿宋_GB2312" w:cs="MingLiU"/>
          <w:color w:val="000000"/>
          <w:kern w:val="0"/>
          <w:sz w:val="32"/>
          <w:szCs w:val="32"/>
          <w:lang w:val="zh-TW"/>
        </w:rPr>
        <w:t>度</w:t>
      </w:r>
      <w:r>
        <w:rPr>
          <w:rFonts w:ascii="仿宋_GB2312" w:hAnsi="仿宋" w:eastAsia="仿宋_GB2312" w:cs="MingLiU"/>
          <w:color w:val="000000"/>
          <w:kern w:val="0"/>
          <w:sz w:val="32"/>
          <w:szCs w:val="32"/>
          <w:lang w:val="zh-TW"/>
        </w:rPr>
        <w:t>支出</w:t>
      </w:r>
      <w:r>
        <w:rPr>
          <w:rFonts w:hint="eastAsia" w:ascii="仿宋_GB2312" w:hAnsi="仿宋" w:eastAsia="仿宋_GB2312" w:cs="MingLiU"/>
          <w:color w:val="000000"/>
          <w:kern w:val="0"/>
          <w:sz w:val="32"/>
          <w:szCs w:val="32"/>
          <w:lang w:val="en-US" w:eastAsia="zh-CN"/>
        </w:rPr>
        <w:t>1610.84</w:t>
      </w:r>
      <w:r>
        <w:rPr>
          <w:rFonts w:ascii="仿宋_GB2312" w:hAnsi="仿宋" w:eastAsia="仿宋_GB2312" w:cs="MingLiU"/>
          <w:color w:val="000000"/>
          <w:kern w:val="0"/>
          <w:sz w:val="32"/>
          <w:szCs w:val="32"/>
          <w:lang w:val="zh-TW"/>
        </w:rPr>
        <w:t>万元，其中：基本支出</w:t>
      </w:r>
      <w:r>
        <w:rPr>
          <w:rFonts w:hint="eastAsia" w:ascii="仿宋_GB2312" w:hAnsi="仿宋" w:eastAsia="仿宋_GB2312" w:cs="MingLiU"/>
          <w:color w:val="000000"/>
          <w:kern w:val="0"/>
          <w:sz w:val="32"/>
          <w:szCs w:val="32"/>
          <w:lang w:val="zh-TW"/>
        </w:rPr>
        <w:t>1507.98</w:t>
      </w:r>
      <w:r>
        <w:rPr>
          <w:rFonts w:ascii="仿宋_GB2312" w:hAnsi="仿宋" w:eastAsia="仿宋_GB2312" w:cs="MingLiU"/>
          <w:color w:val="000000"/>
          <w:kern w:val="0"/>
          <w:sz w:val="32"/>
          <w:szCs w:val="32"/>
          <w:lang w:val="zh-TW"/>
        </w:rPr>
        <w:t>万元，占</w:t>
      </w:r>
      <w:r>
        <w:rPr>
          <w:rFonts w:hint="eastAsia" w:ascii="仿宋_GB2312" w:hAnsi="仿宋" w:eastAsia="仿宋_GB2312" w:cs="MingLiU"/>
          <w:color w:val="000000"/>
          <w:kern w:val="0"/>
          <w:sz w:val="32"/>
          <w:szCs w:val="32"/>
          <w:lang w:val="zh-TW"/>
        </w:rPr>
        <w:t>9</w:t>
      </w:r>
      <w:r>
        <w:rPr>
          <w:rFonts w:hint="eastAsia" w:ascii="仿宋_GB2312" w:hAnsi="仿宋" w:eastAsia="仿宋_GB2312" w:cs="MingLiU"/>
          <w:color w:val="000000"/>
          <w:kern w:val="0"/>
          <w:sz w:val="32"/>
          <w:szCs w:val="32"/>
          <w:lang w:val="en-US" w:eastAsia="zh-CN"/>
        </w:rPr>
        <w:t>3.61</w:t>
      </w:r>
      <w:r>
        <w:rPr>
          <w:rFonts w:ascii="仿宋_GB2312" w:hAnsi="仿宋" w:eastAsia="仿宋_GB2312" w:cs="MingLiU"/>
          <w:color w:val="000000"/>
          <w:kern w:val="0"/>
          <w:sz w:val="32"/>
          <w:szCs w:val="32"/>
          <w:lang w:val="zh-TW"/>
        </w:rPr>
        <w:t>%</w:t>
      </w:r>
      <w:r>
        <w:rPr>
          <w:rFonts w:hint="eastAsia" w:ascii="仿宋_GB2312" w:hAnsi="仿宋" w:eastAsia="仿宋_GB2312" w:cs="MingLiU"/>
          <w:color w:val="000000"/>
          <w:kern w:val="0"/>
          <w:sz w:val="32"/>
          <w:szCs w:val="32"/>
          <w:lang w:val="zh-TW"/>
        </w:rPr>
        <w:t>；项目支出102.86万元，占6</w:t>
      </w:r>
      <w:r>
        <w:rPr>
          <w:rFonts w:hint="eastAsia" w:ascii="仿宋_GB2312" w:hAnsi="仿宋" w:eastAsia="仿宋_GB2312" w:cs="MingLiU"/>
          <w:color w:val="000000"/>
          <w:kern w:val="0"/>
          <w:sz w:val="32"/>
          <w:szCs w:val="32"/>
          <w:lang w:val="en-US" w:eastAsia="zh-CN"/>
        </w:rPr>
        <w:t>.39</w:t>
      </w:r>
      <w:r>
        <w:rPr>
          <w:rFonts w:hint="eastAsia" w:ascii="仿宋_GB2312" w:hAnsi="仿宋" w:eastAsia="仿宋_GB2312" w:cs="MingLiU"/>
          <w:color w:val="000000"/>
          <w:kern w:val="0"/>
          <w:sz w:val="32"/>
          <w:szCs w:val="32"/>
          <w:lang w:val="zh-TW"/>
        </w:rPr>
        <w:t>%。</w:t>
      </w:r>
    </w:p>
    <w:p>
      <w:pPr>
        <w:widowControl/>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四、财政拨款收入支出决算总体情况说明</w:t>
      </w:r>
    </w:p>
    <w:p>
      <w:pPr>
        <w:spacing w:line="600" w:lineRule="exact"/>
        <w:ind w:firstLine="640"/>
        <w:rPr>
          <w:rFonts w:hint="eastAsia" w:ascii="仿宋_GB2312" w:hAnsi="仿宋" w:eastAsia="仿宋_GB2312" w:cs="MingLiU"/>
          <w:color w:val="000000"/>
          <w:kern w:val="0"/>
          <w:sz w:val="32"/>
          <w:szCs w:val="32"/>
          <w:lang w:val="zh-TW"/>
        </w:rPr>
      </w:pPr>
      <w:r>
        <w:rPr>
          <w:rFonts w:ascii="仿宋_GB2312" w:hAnsi="仿宋" w:eastAsia="仿宋_GB2312" w:cs="MingLiU"/>
          <w:color w:val="000000"/>
          <w:sz w:val="32"/>
          <w:szCs w:val="32"/>
          <w:lang w:val="zh-TW"/>
        </w:rPr>
        <w:t>201</w:t>
      </w:r>
      <w:r>
        <w:rPr>
          <w:rFonts w:hint="eastAsia" w:ascii="仿宋_GB2312" w:hAnsi="仿宋" w:eastAsia="仿宋_GB2312" w:cs="MingLiU"/>
          <w:color w:val="000000"/>
          <w:sz w:val="32"/>
          <w:szCs w:val="32"/>
          <w:lang w:val="en-US" w:eastAsia="zh-CN"/>
        </w:rPr>
        <w:t>8</w:t>
      </w:r>
      <w:r>
        <w:rPr>
          <w:rFonts w:ascii="仿宋_GB2312" w:hAnsi="仿宋" w:eastAsia="仿宋_GB2312" w:cs="MingLiU"/>
          <w:color w:val="000000"/>
          <w:sz w:val="32"/>
          <w:szCs w:val="32"/>
          <w:lang w:val="zh-TW"/>
        </w:rPr>
        <w:t>年度财政拨款收</w:t>
      </w:r>
      <w:r>
        <w:rPr>
          <w:rFonts w:hint="eastAsia" w:ascii="仿宋_GB2312" w:hAnsi="仿宋" w:eastAsia="仿宋_GB2312" w:cs="MingLiU"/>
          <w:color w:val="000000"/>
          <w:sz w:val="32"/>
          <w:szCs w:val="32"/>
          <w:lang w:val="zh-TW"/>
        </w:rPr>
        <w:t>入决算</w:t>
      </w:r>
      <w:r>
        <w:rPr>
          <w:rFonts w:hint="eastAsia" w:ascii="仿宋_GB2312" w:hAnsi="仿宋" w:eastAsia="仿宋_GB2312" w:cs="MingLiU"/>
          <w:color w:val="000000"/>
          <w:kern w:val="0"/>
          <w:sz w:val="32"/>
          <w:szCs w:val="32"/>
          <w:lang w:val="en-US" w:eastAsia="zh-CN"/>
        </w:rPr>
        <w:t>1610.84</w:t>
      </w:r>
      <w:r>
        <w:rPr>
          <w:rFonts w:ascii="仿宋_GB2312" w:hAnsi="仿宋" w:eastAsia="仿宋_GB2312" w:cs="MingLiU"/>
          <w:color w:val="000000"/>
          <w:sz w:val="32"/>
          <w:szCs w:val="32"/>
          <w:lang w:val="zh-TW"/>
        </w:rPr>
        <w:t>万元</w:t>
      </w:r>
      <w:r>
        <w:rPr>
          <w:rFonts w:hint="eastAsia" w:ascii="仿宋_GB2312" w:hAnsi="仿宋" w:eastAsia="仿宋_GB2312" w:cs="MingLiU"/>
          <w:color w:val="000000"/>
          <w:sz w:val="32"/>
          <w:szCs w:val="32"/>
          <w:lang w:val="zh-TW"/>
        </w:rPr>
        <w:t>，财政拨款支出决算</w:t>
      </w:r>
      <w:r>
        <w:rPr>
          <w:rFonts w:hint="eastAsia" w:ascii="仿宋_GB2312" w:hAnsi="仿宋" w:eastAsia="仿宋_GB2312" w:cs="MingLiU"/>
          <w:color w:val="000000"/>
          <w:kern w:val="0"/>
          <w:sz w:val="32"/>
          <w:szCs w:val="32"/>
          <w:lang w:val="en-US" w:eastAsia="zh-CN"/>
        </w:rPr>
        <w:t>1610.84</w:t>
      </w:r>
      <w:r>
        <w:rPr>
          <w:rFonts w:hint="eastAsia" w:ascii="仿宋_GB2312" w:hAnsi="仿宋" w:eastAsia="仿宋_GB2312" w:cs="MingLiU"/>
          <w:color w:val="000000"/>
          <w:sz w:val="32"/>
          <w:szCs w:val="32"/>
          <w:lang w:val="zh-TW"/>
        </w:rPr>
        <w:t>万元</w:t>
      </w:r>
      <w:r>
        <w:rPr>
          <w:rFonts w:ascii="仿宋_GB2312" w:hAnsi="仿宋" w:eastAsia="仿宋_GB2312" w:cs="MingLiU"/>
          <w:color w:val="000000"/>
          <w:sz w:val="32"/>
          <w:szCs w:val="32"/>
          <w:lang w:val="zh-TW"/>
        </w:rPr>
        <w:t>。</w:t>
      </w:r>
      <w:r>
        <w:rPr>
          <w:rFonts w:hint="eastAsia" w:ascii="仿宋_GB2312" w:hAnsi="仿宋" w:eastAsia="仿宋_GB2312" w:cs="MingLiU"/>
          <w:color w:val="000000"/>
          <w:kern w:val="0"/>
          <w:sz w:val="32"/>
          <w:szCs w:val="32"/>
          <w:lang w:val="zh-TW"/>
        </w:rPr>
        <w:t>201</w:t>
      </w:r>
      <w:r>
        <w:rPr>
          <w:rFonts w:hint="eastAsia" w:ascii="仿宋_GB2312" w:hAnsi="仿宋" w:eastAsia="仿宋_GB2312" w:cs="MingLiU"/>
          <w:color w:val="000000"/>
          <w:kern w:val="0"/>
          <w:sz w:val="32"/>
          <w:szCs w:val="32"/>
          <w:lang w:val="en-US" w:eastAsia="zh-CN"/>
        </w:rPr>
        <w:t>8</w:t>
      </w:r>
      <w:r>
        <w:rPr>
          <w:rFonts w:hint="eastAsia" w:ascii="仿宋_GB2312" w:hAnsi="仿宋" w:eastAsia="仿宋_GB2312" w:cs="MingLiU"/>
          <w:color w:val="000000"/>
          <w:kern w:val="0"/>
          <w:sz w:val="32"/>
          <w:szCs w:val="32"/>
          <w:lang w:val="zh-TW"/>
        </w:rPr>
        <w:t>年度比201</w:t>
      </w:r>
      <w:r>
        <w:rPr>
          <w:rFonts w:hint="eastAsia" w:ascii="仿宋_GB2312" w:hAnsi="仿宋" w:eastAsia="仿宋_GB2312" w:cs="MingLiU"/>
          <w:color w:val="000000"/>
          <w:kern w:val="0"/>
          <w:sz w:val="32"/>
          <w:szCs w:val="32"/>
          <w:lang w:val="en-US" w:eastAsia="zh-CN"/>
        </w:rPr>
        <w:t>7</w:t>
      </w:r>
      <w:r>
        <w:rPr>
          <w:rFonts w:hint="eastAsia" w:ascii="仿宋_GB2312" w:hAnsi="仿宋" w:eastAsia="仿宋_GB2312" w:cs="MingLiU"/>
          <w:color w:val="000000"/>
          <w:kern w:val="0"/>
          <w:sz w:val="32"/>
          <w:szCs w:val="32"/>
          <w:lang w:val="zh-TW"/>
        </w:rPr>
        <w:t>年度</w:t>
      </w:r>
      <w:r>
        <w:rPr>
          <w:rFonts w:ascii="仿宋_GB2312" w:hAnsi="仿宋" w:eastAsia="仿宋_GB2312" w:cs="MingLiU"/>
          <w:color w:val="000000"/>
          <w:sz w:val="32"/>
          <w:szCs w:val="32"/>
          <w:lang w:val="zh-TW"/>
        </w:rPr>
        <w:t>财政拨款</w:t>
      </w:r>
      <w:r>
        <w:rPr>
          <w:rFonts w:ascii="仿宋_GB2312" w:hAnsi="仿宋" w:eastAsia="仿宋_GB2312" w:cs="MingLiU"/>
          <w:color w:val="000000"/>
          <w:kern w:val="0"/>
          <w:sz w:val="32"/>
          <w:szCs w:val="32"/>
          <w:lang w:val="zh-TW"/>
        </w:rPr>
        <w:t>收</w:t>
      </w:r>
      <w:r>
        <w:rPr>
          <w:rFonts w:hint="eastAsia" w:ascii="仿宋_GB2312" w:hAnsi="仿宋" w:eastAsia="仿宋_GB2312" w:cs="MingLiU"/>
          <w:color w:val="000000"/>
          <w:kern w:val="0"/>
          <w:sz w:val="32"/>
          <w:szCs w:val="32"/>
          <w:lang w:val="zh-TW"/>
        </w:rPr>
        <w:t>、</w:t>
      </w:r>
      <w:r>
        <w:rPr>
          <w:rFonts w:ascii="仿宋_GB2312" w:hAnsi="仿宋" w:eastAsia="仿宋_GB2312" w:cs="MingLiU"/>
          <w:color w:val="000000"/>
          <w:kern w:val="0"/>
          <w:sz w:val="32"/>
          <w:szCs w:val="32"/>
          <w:lang w:val="zh-TW"/>
        </w:rPr>
        <w:t>支</w:t>
      </w:r>
      <w:r>
        <w:rPr>
          <w:rFonts w:hint="eastAsia" w:ascii="仿宋_GB2312" w:hAnsi="仿宋" w:eastAsia="仿宋_GB2312" w:cs="MingLiU"/>
          <w:color w:val="000000"/>
          <w:kern w:val="0"/>
          <w:sz w:val="32"/>
          <w:szCs w:val="32"/>
          <w:lang w:val="zh-TW"/>
        </w:rPr>
        <w:t>决算</w:t>
      </w:r>
      <w:r>
        <w:rPr>
          <w:rFonts w:ascii="仿宋_GB2312" w:hAnsi="仿宋" w:eastAsia="仿宋_GB2312" w:cs="MingLiU"/>
          <w:color w:val="000000"/>
          <w:kern w:val="0"/>
          <w:sz w:val="32"/>
          <w:szCs w:val="32"/>
          <w:lang w:val="zh-TW"/>
        </w:rPr>
        <w:t>各</w:t>
      </w:r>
      <w:r>
        <w:rPr>
          <w:rFonts w:hint="eastAsia" w:ascii="仿宋_GB2312" w:hAnsi="仿宋" w:eastAsia="仿宋_GB2312" w:cs="MingLiU"/>
          <w:color w:val="000000"/>
          <w:kern w:val="0"/>
          <w:sz w:val="32"/>
          <w:szCs w:val="32"/>
          <w:lang w:val="zh-TW"/>
        </w:rPr>
        <w:t>增加</w:t>
      </w:r>
      <w:r>
        <w:rPr>
          <w:rFonts w:hint="eastAsia" w:ascii="仿宋_GB2312" w:hAnsi="仿宋" w:eastAsia="仿宋_GB2312" w:cs="MingLiU"/>
          <w:color w:val="000000"/>
          <w:kern w:val="0"/>
          <w:sz w:val="32"/>
          <w:szCs w:val="32"/>
          <w:lang w:val="en-US" w:eastAsia="zh-CN"/>
        </w:rPr>
        <w:t>404.76</w:t>
      </w:r>
      <w:r>
        <w:rPr>
          <w:rFonts w:ascii="仿宋_GB2312" w:hAnsi="仿宋" w:eastAsia="仿宋_GB2312" w:cs="MingLiU"/>
          <w:color w:val="000000"/>
          <w:kern w:val="0"/>
          <w:sz w:val="32"/>
          <w:szCs w:val="32"/>
          <w:lang w:val="zh-TW"/>
        </w:rPr>
        <w:t>万元，</w:t>
      </w:r>
      <w:r>
        <w:rPr>
          <w:rFonts w:hint="eastAsia" w:ascii="仿宋_GB2312" w:hAnsi="仿宋" w:eastAsia="仿宋_GB2312" w:cs="MingLiU"/>
          <w:color w:val="000000"/>
          <w:kern w:val="0"/>
          <w:sz w:val="32"/>
          <w:szCs w:val="32"/>
          <w:lang w:val="zh-TW"/>
        </w:rPr>
        <w:t>增加3</w:t>
      </w:r>
      <w:r>
        <w:rPr>
          <w:rFonts w:hint="eastAsia" w:ascii="仿宋_GB2312" w:hAnsi="仿宋" w:eastAsia="仿宋_GB2312" w:cs="MingLiU"/>
          <w:color w:val="000000"/>
          <w:kern w:val="0"/>
          <w:sz w:val="32"/>
          <w:szCs w:val="32"/>
          <w:lang w:val="en-US" w:eastAsia="zh-CN"/>
        </w:rPr>
        <w:t>3.56</w:t>
      </w:r>
      <w:r>
        <w:rPr>
          <w:rFonts w:hint="eastAsia" w:ascii="仿宋_GB2312" w:hAnsi="仿宋" w:eastAsia="仿宋_GB2312" w:cs="MingLiU"/>
          <w:color w:val="000000"/>
          <w:kern w:val="0"/>
          <w:sz w:val="32"/>
          <w:szCs w:val="32"/>
          <w:lang w:val="zh-TW"/>
        </w:rPr>
        <w:t>%。主要是</w:t>
      </w:r>
      <w:r>
        <w:rPr>
          <w:rFonts w:hint="eastAsia" w:ascii="仿宋_GB2312" w:hAnsi="仿宋" w:eastAsia="仿宋_GB2312" w:cs="MingLiU"/>
          <w:color w:val="000000"/>
          <w:kern w:val="0"/>
          <w:sz w:val="32"/>
          <w:szCs w:val="32"/>
          <w:lang w:val="zh-TW" w:eastAsia="zh-CN"/>
        </w:rPr>
        <w:t>执法任务重及工作</w:t>
      </w:r>
      <w:r>
        <w:rPr>
          <w:rFonts w:hint="eastAsia" w:ascii="仿宋_GB2312" w:hAnsi="仿宋" w:eastAsia="仿宋_GB2312" w:cs="MingLiU"/>
          <w:color w:val="000000"/>
          <w:kern w:val="0"/>
          <w:sz w:val="32"/>
          <w:szCs w:val="32"/>
          <w:lang w:val="zh-TW"/>
        </w:rPr>
        <w:t>经费增加。</w:t>
      </w:r>
    </w:p>
    <w:p>
      <w:pPr>
        <w:widowControl/>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五、一般公共预算财政拨款支出决算情况说明</w:t>
      </w:r>
    </w:p>
    <w:p>
      <w:pPr>
        <w:widowControl/>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（一）财政拨款支出决算总体情况。</w:t>
      </w:r>
    </w:p>
    <w:p>
      <w:pPr>
        <w:widowControl/>
        <w:spacing w:line="600" w:lineRule="exact"/>
        <w:ind w:firstLine="640" w:firstLineChars="200"/>
        <w:rPr>
          <w:rFonts w:ascii="Times New Roman" w:hAnsi="Times New Roman" w:eastAsia="仿宋_GB2312" w:cs="Times New Roman"/>
          <w:b/>
          <w:bCs/>
          <w:kern w:val="0"/>
          <w:sz w:val="32"/>
          <w:szCs w:val="32"/>
        </w:rPr>
      </w:pPr>
      <w:r>
        <w:rPr>
          <w:rFonts w:ascii="仿宋_GB2312" w:hAnsi="仿宋" w:eastAsia="仿宋_GB2312" w:cs="MingLiU"/>
          <w:color w:val="000000"/>
          <w:sz w:val="32"/>
          <w:szCs w:val="32"/>
          <w:lang w:val="zh-TW"/>
        </w:rPr>
        <w:t>201</w:t>
      </w:r>
      <w:r>
        <w:rPr>
          <w:rFonts w:hint="eastAsia" w:ascii="仿宋_GB2312" w:hAnsi="仿宋" w:eastAsia="仿宋_GB2312" w:cs="MingLiU"/>
          <w:color w:val="000000"/>
          <w:sz w:val="32"/>
          <w:szCs w:val="32"/>
          <w:lang w:val="en-US" w:eastAsia="zh-CN"/>
        </w:rPr>
        <w:t>8</w:t>
      </w:r>
      <w:r>
        <w:rPr>
          <w:rFonts w:ascii="仿宋_GB2312" w:hAnsi="仿宋" w:eastAsia="仿宋_GB2312" w:cs="MingLiU"/>
          <w:color w:val="000000"/>
          <w:sz w:val="32"/>
          <w:szCs w:val="32"/>
          <w:lang w:val="zh-TW"/>
        </w:rPr>
        <w:t>年度财政拨款支出</w:t>
      </w:r>
      <w:r>
        <w:rPr>
          <w:rFonts w:hint="eastAsia" w:ascii="仿宋_GB2312" w:hAnsi="仿宋" w:eastAsia="仿宋_GB2312" w:cs="MingLiU"/>
          <w:color w:val="000000"/>
          <w:kern w:val="0"/>
          <w:sz w:val="32"/>
          <w:szCs w:val="32"/>
          <w:lang w:val="en-US" w:eastAsia="zh-CN"/>
        </w:rPr>
        <w:t>1610.84</w:t>
      </w:r>
      <w:r>
        <w:rPr>
          <w:rFonts w:ascii="仿宋_GB2312" w:hAnsi="仿宋" w:eastAsia="仿宋_GB2312" w:cs="MingLiU"/>
          <w:color w:val="000000"/>
          <w:sz w:val="32"/>
          <w:szCs w:val="32"/>
          <w:lang w:val="zh-TW"/>
        </w:rPr>
        <w:t>万元，占本年支出的</w:t>
      </w:r>
      <w:r>
        <w:rPr>
          <w:rFonts w:hint="eastAsia" w:ascii="仿宋_GB2312" w:hAnsi="仿宋" w:eastAsia="仿宋_GB2312" w:cs="MingLiU"/>
          <w:color w:val="000000"/>
          <w:sz w:val="32"/>
          <w:szCs w:val="32"/>
          <w:lang w:val="zh-TW"/>
        </w:rPr>
        <w:t>100</w:t>
      </w:r>
      <w:r>
        <w:rPr>
          <w:rFonts w:ascii="仿宋_GB2312" w:hAnsi="仿宋" w:eastAsia="仿宋_GB2312" w:cs="MingLiU"/>
          <w:color w:val="000000"/>
          <w:sz w:val="32"/>
          <w:szCs w:val="32"/>
          <w:lang w:val="zh-TW"/>
        </w:rPr>
        <w:t>%。与 201</w:t>
      </w:r>
      <w:r>
        <w:rPr>
          <w:rFonts w:hint="eastAsia" w:ascii="仿宋_GB2312" w:hAnsi="仿宋" w:eastAsia="仿宋_GB2312" w:cs="MingLiU"/>
          <w:color w:val="000000"/>
          <w:sz w:val="32"/>
          <w:szCs w:val="32"/>
          <w:lang w:val="en-US" w:eastAsia="zh-CN"/>
        </w:rPr>
        <w:t>7</w:t>
      </w:r>
      <w:r>
        <w:rPr>
          <w:rFonts w:ascii="仿宋_GB2312" w:hAnsi="仿宋" w:eastAsia="仿宋_GB2312" w:cs="MingLiU"/>
          <w:color w:val="000000"/>
          <w:sz w:val="32"/>
          <w:szCs w:val="32"/>
          <w:lang w:val="zh-TW"/>
        </w:rPr>
        <w:t>年</w:t>
      </w:r>
      <w:r>
        <w:rPr>
          <w:rFonts w:hint="eastAsia" w:ascii="仿宋_GB2312" w:hAnsi="仿宋" w:eastAsia="仿宋_GB2312" w:cs="MingLiU"/>
          <w:color w:val="000000"/>
          <w:sz w:val="32"/>
          <w:szCs w:val="32"/>
          <w:lang w:val="zh-TW"/>
        </w:rPr>
        <w:t>度</w:t>
      </w:r>
      <w:r>
        <w:rPr>
          <w:rFonts w:ascii="仿宋_GB2312" w:hAnsi="仿宋" w:eastAsia="仿宋_GB2312" w:cs="MingLiU"/>
          <w:color w:val="000000"/>
          <w:sz w:val="32"/>
          <w:szCs w:val="32"/>
          <w:lang w:val="zh-TW"/>
        </w:rPr>
        <w:t>相比，财政拨款支出</w:t>
      </w:r>
      <w:r>
        <w:rPr>
          <w:rFonts w:hint="eastAsia" w:ascii="仿宋_GB2312" w:hAnsi="仿宋" w:eastAsia="仿宋_GB2312" w:cs="MingLiU"/>
          <w:color w:val="000000"/>
          <w:kern w:val="0"/>
          <w:sz w:val="32"/>
          <w:szCs w:val="32"/>
          <w:lang w:val="zh-TW"/>
        </w:rPr>
        <w:t>增加3</w:t>
      </w:r>
      <w:r>
        <w:rPr>
          <w:rFonts w:hint="eastAsia" w:ascii="仿宋_GB2312" w:hAnsi="仿宋" w:eastAsia="仿宋_GB2312" w:cs="MingLiU"/>
          <w:color w:val="000000"/>
          <w:kern w:val="0"/>
          <w:sz w:val="32"/>
          <w:szCs w:val="32"/>
          <w:lang w:val="en-US" w:eastAsia="zh-CN"/>
        </w:rPr>
        <w:t>3.56</w:t>
      </w:r>
      <w:r>
        <w:rPr>
          <w:rFonts w:hint="eastAsia" w:ascii="仿宋_GB2312" w:hAnsi="仿宋" w:eastAsia="仿宋_GB2312" w:cs="MingLiU"/>
          <w:color w:val="000000"/>
          <w:kern w:val="0"/>
          <w:sz w:val="32"/>
          <w:szCs w:val="32"/>
          <w:lang w:val="zh-TW"/>
        </w:rPr>
        <w:t>%，主要是</w:t>
      </w:r>
      <w:r>
        <w:rPr>
          <w:rFonts w:hint="eastAsia" w:ascii="仿宋_GB2312" w:hAnsi="仿宋" w:eastAsia="仿宋_GB2312" w:cs="MingLiU"/>
          <w:color w:val="000000"/>
          <w:kern w:val="0"/>
          <w:sz w:val="32"/>
          <w:szCs w:val="32"/>
          <w:lang w:val="zh-TW" w:eastAsia="zh-CN"/>
        </w:rPr>
        <w:t>执法任务重及工作</w:t>
      </w:r>
      <w:r>
        <w:rPr>
          <w:rFonts w:hint="eastAsia" w:ascii="仿宋_GB2312" w:hAnsi="仿宋" w:eastAsia="仿宋_GB2312" w:cs="MingLiU"/>
          <w:color w:val="000000"/>
          <w:kern w:val="0"/>
          <w:sz w:val="32"/>
          <w:szCs w:val="32"/>
          <w:lang w:val="zh-TW"/>
        </w:rPr>
        <w:t>经费增加。</w:t>
      </w:r>
    </w:p>
    <w:p>
      <w:pPr>
        <w:widowControl/>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（二）财政拨款支出决算结构情况。</w:t>
      </w:r>
    </w:p>
    <w:p>
      <w:pPr>
        <w:widowControl/>
        <w:spacing w:line="600" w:lineRule="exact"/>
        <w:ind w:firstLine="640" w:firstLineChars="200"/>
        <w:rPr>
          <w:rFonts w:ascii="Times New Roman" w:hAnsi="Times New Roman" w:eastAsia="仿宋_GB2312" w:cs="Times New Roman"/>
          <w:b/>
          <w:bCs/>
          <w:kern w:val="0"/>
          <w:sz w:val="32"/>
          <w:szCs w:val="32"/>
        </w:rPr>
      </w:pPr>
      <w:r>
        <w:rPr>
          <w:rFonts w:ascii="仿宋_GB2312" w:hAnsi="仿宋" w:eastAsia="仿宋_GB2312" w:cs="MingLiU"/>
          <w:color w:val="000000"/>
          <w:sz w:val="32"/>
          <w:szCs w:val="32"/>
          <w:lang w:val="zh-TW"/>
        </w:rPr>
        <w:t>201</w:t>
      </w:r>
      <w:r>
        <w:rPr>
          <w:rFonts w:hint="eastAsia" w:ascii="仿宋_GB2312" w:hAnsi="仿宋" w:eastAsia="仿宋_GB2312" w:cs="MingLiU"/>
          <w:color w:val="000000"/>
          <w:sz w:val="32"/>
          <w:szCs w:val="32"/>
          <w:lang w:val="en-US" w:eastAsia="zh-CN"/>
        </w:rPr>
        <w:t>8</w:t>
      </w:r>
      <w:r>
        <w:rPr>
          <w:rFonts w:ascii="仿宋_GB2312" w:hAnsi="仿宋" w:eastAsia="仿宋_GB2312" w:cs="MingLiU"/>
          <w:color w:val="000000"/>
          <w:sz w:val="32"/>
          <w:szCs w:val="32"/>
          <w:lang w:val="zh-TW"/>
        </w:rPr>
        <w:t xml:space="preserve"> 年</w:t>
      </w:r>
      <w:r>
        <w:rPr>
          <w:rFonts w:hint="eastAsia" w:ascii="仿宋_GB2312" w:hAnsi="仿宋" w:eastAsia="仿宋_GB2312" w:cs="MingLiU"/>
          <w:color w:val="000000"/>
          <w:sz w:val="32"/>
          <w:szCs w:val="32"/>
          <w:lang w:val="zh-TW"/>
        </w:rPr>
        <w:t>度</w:t>
      </w:r>
      <w:r>
        <w:rPr>
          <w:rFonts w:ascii="仿宋_GB2312" w:hAnsi="仿宋" w:eastAsia="仿宋_GB2312" w:cs="MingLiU"/>
          <w:color w:val="000000"/>
          <w:sz w:val="32"/>
          <w:szCs w:val="32"/>
          <w:lang w:val="zh-TW"/>
        </w:rPr>
        <w:t>财政拨款支出</w:t>
      </w:r>
      <w:r>
        <w:rPr>
          <w:rFonts w:hint="eastAsia" w:ascii="仿宋_GB2312" w:hAnsi="仿宋" w:eastAsia="仿宋_GB2312" w:cs="MingLiU"/>
          <w:color w:val="000000"/>
          <w:kern w:val="0"/>
          <w:sz w:val="32"/>
          <w:szCs w:val="32"/>
          <w:lang w:val="en-US" w:eastAsia="zh-CN"/>
        </w:rPr>
        <w:t>1610.84</w:t>
      </w:r>
      <w:r>
        <w:rPr>
          <w:rFonts w:ascii="仿宋_GB2312" w:hAnsi="仿宋" w:eastAsia="仿宋_GB2312" w:cs="MingLiU"/>
          <w:color w:val="000000"/>
          <w:sz w:val="32"/>
          <w:szCs w:val="32"/>
          <w:lang w:val="zh-TW"/>
        </w:rPr>
        <w:t>万元，</w:t>
      </w:r>
      <w:r>
        <w:rPr>
          <w:rFonts w:hint="eastAsia" w:ascii="仿宋_GB2312" w:hAnsi="仿宋" w:eastAsia="仿宋_GB2312" w:cs="MingLiU"/>
          <w:color w:val="000000"/>
          <w:sz w:val="32"/>
          <w:szCs w:val="32"/>
          <w:lang w:val="zh-TW"/>
        </w:rPr>
        <w:t>其中：一般公共服务支出</w:t>
      </w:r>
      <w:r>
        <w:rPr>
          <w:rFonts w:hint="eastAsia" w:ascii="仿宋_GB2312" w:hAnsi="仿宋" w:eastAsia="仿宋_GB2312" w:cs="MingLiU"/>
          <w:color w:val="000000"/>
          <w:sz w:val="32"/>
          <w:szCs w:val="32"/>
          <w:lang w:val="en-US" w:eastAsia="zh-CN"/>
        </w:rPr>
        <w:t>17</w:t>
      </w:r>
      <w:r>
        <w:rPr>
          <w:rFonts w:hint="eastAsia" w:ascii="仿宋_GB2312" w:hAnsi="仿宋" w:eastAsia="仿宋_GB2312" w:cs="MingLiU"/>
          <w:color w:val="000000"/>
          <w:sz w:val="32"/>
          <w:szCs w:val="32"/>
          <w:lang w:val="zh-TW"/>
        </w:rPr>
        <w:t>万元，占</w:t>
      </w:r>
      <w:r>
        <w:rPr>
          <w:rFonts w:hint="eastAsia" w:ascii="仿宋_GB2312" w:hAnsi="仿宋" w:eastAsia="仿宋_GB2312" w:cs="MingLiU"/>
          <w:color w:val="000000"/>
          <w:sz w:val="32"/>
          <w:szCs w:val="32"/>
          <w:lang w:val="en-US" w:eastAsia="zh-CN"/>
        </w:rPr>
        <w:t>1.06</w:t>
      </w:r>
      <w:r>
        <w:rPr>
          <w:rFonts w:hint="eastAsia" w:ascii="仿宋_GB2312" w:hAnsi="仿宋" w:eastAsia="仿宋_GB2312" w:cs="MingLiU"/>
          <w:color w:val="000000"/>
          <w:sz w:val="32"/>
          <w:szCs w:val="32"/>
          <w:lang w:val="zh-TW"/>
        </w:rPr>
        <w:t>%；社会保障和就业</w:t>
      </w:r>
      <w:r>
        <w:rPr>
          <w:rFonts w:ascii="仿宋_GB2312" w:hAnsi="仿宋" w:eastAsia="仿宋_GB2312" w:cs="MingLiU"/>
          <w:color w:val="000000"/>
          <w:sz w:val="32"/>
          <w:szCs w:val="32"/>
          <w:lang w:val="zh-TW"/>
        </w:rPr>
        <w:t>支出</w:t>
      </w:r>
      <w:r>
        <w:rPr>
          <w:rFonts w:hint="eastAsia" w:ascii="仿宋_GB2312" w:hAnsi="仿宋" w:eastAsia="仿宋_GB2312" w:cs="MingLiU"/>
          <w:color w:val="000000"/>
          <w:sz w:val="32"/>
          <w:szCs w:val="32"/>
          <w:lang w:val="en-US" w:eastAsia="zh-CN"/>
        </w:rPr>
        <w:t>70.81</w:t>
      </w:r>
      <w:r>
        <w:rPr>
          <w:rFonts w:ascii="仿宋_GB2312" w:hAnsi="仿宋" w:eastAsia="仿宋_GB2312" w:cs="MingLiU"/>
          <w:color w:val="000000"/>
          <w:sz w:val="32"/>
          <w:szCs w:val="32"/>
          <w:lang w:val="zh-TW"/>
        </w:rPr>
        <w:t>万元，占</w:t>
      </w:r>
      <w:r>
        <w:rPr>
          <w:rFonts w:hint="eastAsia" w:ascii="仿宋_GB2312" w:hAnsi="仿宋" w:eastAsia="仿宋_GB2312" w:cs="MingLiU"/>
          <w:color w:val="000000"/>
          <w:sz w:val="32"/>
          <w:szCs w:val="32"/>
          <w:lang w:val="en-US" w:eastAsia="zh-CN"/>
        </w:rPr>
        <w:t>4.39</w:t>
      </w:r>
      <w:r>
        <w:rPr>
          <w:rFonts w:ascii="仿宋_GB2312" w:hAnsi="仿宋" w:eastAsia="仿宋_GB2312" w:cs="MingLiU"/>
          <w:color w:val="000000"/>
          <w:sz w:val="32"/>
          <w:szCs w:val="32"/>
          <w:lang w:val="zh-TW"/>
        </w:rPr>
        <w:t>%</w:t>
      </w:r>
      <w:r>
        <w:rPr>
          <w:rFonts w:hint="eastAsia" w:ascii="仿宋_GB2312" w:hAnsi="仿宋" w:eastAsia="仿宋_GB2312" w:cs="MingLiU"/>
          <w:color w:val="000000"/>
          <w:sz w:val="32"/>
          <w:szCs w:val="32"/>
          <w:lang w:val="zh-TW"/>
        </w:rPr>
        <w:t>；医疗卫生与计划生育支出1523.03万元，占</w:t>
      </w:r>
      <w:r>
        <w:rPr>
          <w:rFonts w:hint="eastAsia" w:ascii="仿宋_GB2312" w:hAnsi="仿宋" w:eastAsia="仿宋_GB2312" w:cs="MingLiU"/>
          <w:color w:val="000000"/>
          <w:sz w:val="32"/>
          <w:szCs w:val="32"/>
          <w:lang w:val="en-US" w:eastAsia="zh-CN"/>
        </w:rPr>
        <w:t>94.55</w:t>
      </w:r>
      <w:r>
        <w:rPr>
          <w:rFonts w:hint="eastAsia" w:ascii="仿宋_GB2312" w:hAnsi="仿宋" w:eastAsia="仿宋_GB2312" w:cs="MingLiU"/>
          <w:color w:val="000000"/>
          <w:sz w:val="32"/>
          <w:szCs w:val="32"/>
          <w:lang w:val="zh-TW"/>
        </w:rPr>
        <w:t>%</w:t>
      </w:r>
      <w:r>
        <w:rPr>
          <w:rFonts w:ascii="仿宋_GB2312" w:hAnsi="仿宋" w:eastAsia="仿宋_GB2312" w:cs="MingLiU"/>
          <w:color w:val="000000"/>
          <w:sz w:val="32"/>
          <w:szCs w:val="32"/>
          <w:lang w:val="zh-TW"/>
        </w:rPr>
        <w:t>。</w:t>
      </w:r>
    </w:p>
    <w:p>
      <w:pPr>
        <w:widowControl/>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bCs/>
          <w:kern w:val="0"/>
          <w:sz w:val="32"/>
          <w:szCs w:val="32"/>
        </w:rPr>
        <w:t>（三）财政拨款支出决算具体情况。</w:t>
      </w:r>
    </w:p>
    <w:p>
      <w:pPr>
        <w:widowControl/>
        <w:spacing w:line="600" w:lineRule="exact"/>
        <w:ind w:firstLine="640" w:firstLineChars="200"/>
        <w:rPr>
          <w:rFonts w:hint="eastAsia" w:ascii="仿宋_GB2312" w:hAnsi="仿宋" w:eastAsia="仿宋_GB2312" w:cs="MingLiU"/>
          <w:color w:val="000000"/>
          <w:sz w:val="32"/>
          <w:szCs w:val="32"/>
          <w:lang w:val="zh-TW" w:eastAsia="zh-CN"/>
        </w:rPr>
      </w:pPr>
      <w:r>
        <w:rPr>
          <w:rFonts w:ascii="仿宋_GB2312" w:hAnsi="仿宋" w:eastAsia="仿宋_GB2312" w:cs="MingLiU"/>
          <w:color w:val="000000"/>
          <w:sz w:val="32"/>
          <w:szCs w:val="32"/>
          <w:lang w:val="zh-TW"/>
        </w:rPr>
        <w:t>201</w:t>
      </w:r>
      <w:r>
        <w:rPr>
          <w:rFonts w:hint="eastAsia" w:ascii="仿宋_GB2312" w:hAnsi="仿宋" w:eastAsia="仿宋_GB2312" w:cs="MingLiU"/>
          <w:color w:val="000000"/>
          <w:sz w:val="32"/>
          <w:szCs w:val="32"/>
          <w:lang w:val="en-US" w:eastAsia="zh-CN"/>
        </w:rPr>
        <w:t>8</w:t>
      </w:r>
      <w:r>
        <w:rPr>
          <w:rFonts w:ascii="仿宋_GB2312" w:hAnsi="仿宋" w:eastAsia="仿宋_GB2312" w:cs="MingLiU"/>
          <w:color w:val="000000"/>
          <w:sz w:val="32"/>
          <w:szCs w:val="32"/>
          <w:lang w:val="zh-TW"/>
        </w:rPr>
        <w:t>年</w:t>
      </w:r>
      <w:r>
        <w:rPr>
          <w:rFonts w:hint="eastAsia" w:ascii="仿宋_GB2312" w:hAnsi="仿宋" w:eastAsia="仿宋_GB2312" w:cs="MingLiU"/>
          <w:color w:val="000000"/>
          <w:sz w:val="32"/>
          <w:szCs w:val="32"/>
          <w:lang w:val="zh-TW"/>
        </w:rPr>
        <w:t>度</w:t>
      </w:r>
      <w:r>
        <w:rPr>
          <w:rFonts w:ascii="仿宋_GB2312" w:hAnsi="仿宋" w:eastAsia="仿宋_GB2312" w:cs="MingLiU"/>
          <w:color w:val="000000"/>
          <w:sz w:val="32"/>
          <w:szCs w:val="32"/>
          <w:lang w:val="zh-TW"/>
        </w:rPr>
        <w:t>财政拨款支出年初预算为</w:t>
      </w:r>
      <w:r>
        <w:rPr>
          <w:rFonts w:hint="eastAsia" w:ascii="ˎ̥" w:hAnsi="ˎ̥" w:cs="宋体"/>
          <w:color w:val="000000"/>
          <w:kern w:val="0"/>
          <w:sz w:val="30"/>
          <w:szCs w:val="30"/>
        </w:rPr>
        <w:t>799.40</w:t>
      </w:r>
      <w:r>
        <w:rPr>
          <w:rFonts w:ascii="仿宋_GB2312" w:hAnsi="仿宋" w:eastAsia="仿宋_GB2312" w:cs="MingLiU"/>
          <w:color w:val="000000"/>
          <w:sz w:val="32"/>
          <w:szCs w:val="32"/>
          <w:lang w:val="zh-TW"/>
        </w:rPr>
        <w:t>万元，支出决算为</w:t>
      </w:r>
      <w:r>
        <w:rPr>
          <w:rFonts w:hint="eastAsia" w:ascii="仿宋_GB2312" w:hAnsi="仿宋" w:eastAsia="仿宋_GB2312" w:cs="MingLiU"/>
          <w:color w:val="000000"/>
          <w:kern w:val="0"/>
          <w:sz w:val="32"/>
          <w:szCs w:val="32"/>
          <w:lang w:val="en-US" w:eastAsia="zh-CN"/>
        </w:rPr>
        <w:t>1610.84</w:t>
      </w:r>
      <w:r>
        <w:rPr>
          <w:rFonts w:ascii="仿宋_GB2312" w:hAnsi="仿宋" w:eastAsia="仿宋_GB2312" w:cs="MingLiU"/>
          <w:color w:val="000000"/>
          <w:sz w:val="32"/>
          <w:szCs w:val="32"/>
          <w:lang w:val="zh-TW"/>
        </w:rPr>
        <w:t>万元，完成年初预算的</w:t>
      </w:r>
      <w:r>
        <w:rPr>
          <w:rFonts w:hint="eastAsia" w:ascii="仿宋_GB2312" w:hAnsi="仿宋" w:eastAsia="仿宋_GB2312" w:cs="MingLiU"/>
          <w:color w:val="000000"/>
          <w:sz w:val="32"/>
          <w:szCs w:val="32"/>
          <w:lang w:val="en-US" w:eastAsia="zh-CN"/>
        </w:rPr>
        <w:t>201.51</w:t>
      </w:r>
      <w:r>
        <w:rPr>
          <w:rFonts w:ascii="仿宋_GB2312" w:hAnsi="仿宋" w:eastAsia="仿宋_GB2312" w:cs="MingLiU"/>
          <w:color w:val="000000"/>
          <w:sz w:val="32"/>
          <w:szCs w:val="32"/>
          <w:lang w:val="zh-TW"/>
        </w:rPr>
        <w:t>%。</w:t>
      </w:r>
      <w:r>
        <w:rPr>
          <w:rFonts w:hint="eastAsia" w:ascii="仿宋_GB2312" w:hAnsi="仿宋" w:eastAsia="仿宋_GB2312" w:cs="MingLiU"/>
          <w:color w:val="000000"/>
          <w:sz w:val="32"/>
          <w:szCs w:val="32"/>
          <w:lang w:val="zh-TW" w:eastAsia="zh-CN"/>
        </w:rPr>
        <w:t>增加的主要原因是执法任务重及工作经费的增加、绩效奖金及综治奖金的发放。</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六、一般公共预算财政拨款基本支出决算情况说明</w:t>
      </w:r>
    </w:p>
    <w:p>
      <w:pPr>
        <w:widowControl/>
        <w:ind w:firstLine="640" w:firstLineChars="200"/>
        <w:rPr>
          <w:rFonts w:hint="eastAsia" w:ascii="仿宋_GB2312" w:eastAsia="仿宋_GB2312"/>
          <w:b/>
          <w:bCs/>
          <w:kern w:val="0"/>
          <w:sz w:val="32"/>
          <w:szCs w:val="32"/>
        </w:rPr>
      </w:pPr>
      <w:r>
        <w:rPr>
          <w:rFonts w:ascii="仿宋_GB2312" w:hAnsi="仿宋" w:eastAsia="仿宋_GB2312" w:cs="MingLiU"/>
          <w:color w:val="000000"/>
          <w:sz w:val="32"/>
          <w:szCs w:val="32"/>
          <w:lang w:val="zh-TW"/>
        </w:rPr>
        <w:t>201</w:t>
      </w:r>
      <w:r>
        <w:rPr>
          <w:rFonts w:hint="eastAsia" w:ascii="仿宋_GB2312" w:hAnsi="仿宋" w:eastAsia="仿宋_GB2312" w:cs="MingLiU"/>
          <w:color w:val="000000"/>
          <w:sz w:val="32"/>
          <w:szCs w:val="32"/>
          <w:lang w:val="en-US" w:eastAsia="zh-CN"/>
        </w:rPr>
        <w:t>8</w:t>
      </w:r>
      <w:r>
        <w:rPr>
          <w:rFonts w:ascii="仿宋_GB2312" w:hAnsi="仿宋" w:eastAsia="仿宋_GB2312" w:cs="MingLiU"/>
          <w:color w:val="000000"/>
          <w:sz w:val="32"/>
          <w:szCs w:val="32"/>
          <w:lang w:val="zh-TW"/>
        </w:rPr>
        <w:t>年度</w:t>
      </w:r>
      <w:r>
        <w:rPr>
          <w:rFonts w:hint="eastAsia" w:ascii="仿宋_GB2312" w:hAnsi="仿宋" w:eastAsia="仿宋_GB2312" w:cs="MingLiU"/>
          <w:color w:val="000000"/>
          <w:sz w:val="32"/>
          <w:szCs w:val="32"/>
          <w:lang w:val="zh-TW"/>
        </w:rPr>
        <w:t>基本支出决算数为</w:t>
      </w:r>
      <w:r>
        <w:rPr>
          <w:rFonts w:hint="eastAsia" w:ascii="仿宋_GB2312" w:hAnsi="仿宋" w:eastAsia="仿宋_GB2312" w:cs="MingLiU"/>
          <w:color w:val="000000"/>
          <w:sz w:val="32"/>
          <w:szCs w:val="32"/>
          <w:lang w:val="en-US" w:eastAsia="zh-CN"/>
        </w:rPr>
        <w:t>1507.98</w:t>
      </w:r>
      <w:r>
        <w:rPr>
          <w:rFonts w:hint="eastAsia" w:ascii="仿宋_GB2312" w:hAnsi="仿宋" w:eastAsia="仿宋_GB2312" w:cs="MingLiU"/>
          <w:color w:val="000000"/>
          <w:sz w:val="32"/>
          <w:szCs w:val="32"/>
          <w:lang w:val="zh-TW"/>
        </w:rPr>
        <w:t>万元，占一般公共预算财政拨款支出的100%，</w:t>
      </w:r>
      <w:r>
        <w:rPr>
          <w:rFonts w:ascii="仿宋_GB2312" w:hAnsi="仿宋" w:eastAsia="仿宋_GB2312" w:cs="MingLiU"/>
          <w:color w:val="000000"/>
          <w:sz w:val="32"/>
          <w:szCs w:val="32"/>
          <w:lang w:val="zh-TW"/>
        </w:rPr>
        <w:t>其中：人员经费</w:t>
      </w:r>
      <w:r>
        <w:rPr>
          <w:rFonts w:hint="eastAsia" w:ascii="仿宋_GB2312" w:hAnsi="仿宋" w:eastAsia="仿宋_GB2312" w:cs="MingLiU"/>
          <w:color w:val="000000"/>
          <w:sz w:val="32"/>
          <w:szCs w:val="32"/>
          <w:lang w:val="en-US" w:eastAsia="zh-CN"/>
        </w:rPr>
        <w:t>1088.87</w:t>
      </w:r>
      <w:r>
        <w:rPr>
          <w:rFonts w:ascii="仿宋_GB2312" w:hAnsi="仿宋" w:eastAsia="仿宋_GB2312" w:cs="MingLiU"/>
          <w:color w:val="000000"/>
          <w:sz w:val="32"/>
          <w:szCs w:val="32"/>
          <w:lang w:val="zh-TW"/>
        </w:rPr>
        <w:t>万元，</w:t>
      </w:r>
      <w:r>
        <w:rPr>
          <w:rFonts w:hint="eastAsia" w:ascii="仿宋_GB2312" w:hAnsi="仿宋" w:eastAsia="仿宋_GB2312" w:cs="MingLiU"/>
          <w:color w:val="000000"/>
          <w:sz w:val="32"/>
          <w:szCs w:val="32"/>
          <w:lang w:val="zh-TW"/>
        </w:rPr>
        <w:t>占基本支出的7</w:t>
      </w:r>
      <w:r>
        <w:rPr>
          <w:rFonts w:hint="eastAsia" w:ascii="仿宋_GB2312" w:hAnsi="仿宋" w:eastAsia="仿宋_GB2312" w:cs="MingLiU"/>
          <w:color w:val="000000"/>
          <w:sz w:val="32"/>
          <w:szCs w:val="32"/>
          <w:lang w:val="en-US" w:eastAsia="zh-CN"/>
        </w:rPr>
        <w:t>2.21</w:t>
      </w:r>
      <w:r>
        <w:rPr>
          <w:rFonts w:hint="eastAsia" w:ascii="仿宋_GB2312" w:hAnsi="仿宋" w:eastAsia="仿宋_GB2312" w:cs="MingLiU"/>
          <w:color w:val="000000"/>
          <w:sz w:val="32"/>
          <w:szCs w:val="32"/>
          <w:lang w:val="zh-TW"/>
        </w:rPr>
        <w:t>%，</w:t>
      </w:r>
      <w:r>
        <w:rPr>
          <w:rFonts w:ascii="仿宋_GB2312" w:hAnsi="仿宋" w:eastAsia="仿宋_GB2312" w:cs="MingLiU"/>
          <w:color w:val="000000"/>
          <w:sz w:val="32"/>
          <w:szCs w:val="32"/>
          <w:lang w:val="zh-TW"/>
        </w:rPr>
        <w:t>主要包括：</w:t>
      </w:r>
      <w:r>
        <w:rPr>
          <w:rFonts w:hint="eastAsia" w:ascii="仿宋_GB2312" w:hAnsi="仿宋" w:eastAsia="仿宋_GB2312" w:cs="MingLiU"/>
          <w:color w:val="000000"/>
          <w:sz w:val="32"/>
          <w:szCs w:val="32"/>
          <w:lang w:val="zh-TW"/>
        </w:rPr>
        <w:t>工资福利支出</w:t>
      </w:r>
      <w:r>
        <w:rPr>
          <w:rFonts w:hint="eastAsia" w:ascii="仿宋_GB2312" w:hAnsi="仿宋" w:eastAsia="仿宋_GB2312" w:cs="MingLiU"/>
          <w:color w:val="000000"/>
          <w:sz w:val="32"/>
          <w:szCs w:val="32"/>
          <w:lang w:val="en-US" w:eastAsia="zh-CN"/>
        </w:rPr>
        <w:t>1080.36</w:t>
      </w:r>
      <w:r>
        <w:rPr>
          <w:rFonts w:hint="eastAsia" w:ascii="仿宋_GB2312" w:hAnsi="仿宋" w:eastAsia="仿宋_GB2312" w:cs="MingLiU"/>
          <w:color w:val="000000"/>
          <w:sz w:val="32"/>
          <w:szCs w:val="32"/>
          <w:lang w:val="zh-TW"/>
        </w:rPr>
        <w:t>万元（</w:t>
      </w:r>
      <w:r>
        <w:rPr>
          <w:rFonts w:ascii="仿宋_GB2312" w:hAnsi="仿宋" w:eastAsia="仿宋_GB2312" w:cs="MingLiU"/>
          <w:color w:val="000000"/>
          <w:sz w:val="32"/>
          <w:szCs w:val="32"/>
          <w:lang w:val="zh-TW"/>
        </w:rPr>
        <w:t>基本工资、津贴补贴、奖金、其他社会保障缴费、其他工资福利支出</w:t>
      </w:r>
      <w:r>
        <w:rPr>
          <w:rFonts w:hint="eastAsia" w:ascii="仿宋_GB2312" w:hAnsi="仿宋" w:eastAsia="仿宋_GB2312" w:cs="MingLiU"/>
          <w:color w:val="000000"/>
          <w:sz w:val="32"/>
          <w:szCs w:val="32"/>
          <w:lang w:val="zh-TW"/>
        </w:rPr>
        <w:t>）和对个人和家庭补助</w:t>
      </w:r>
      <w:r>
        <w:rPr>
          <w:rFonts w:hint="eastAsia" w:ascii="仿宋_GB2312" w:hAnsi="仿宋" w:eastAsia="仿宋_GB2312" w:cs="MingLiU"/>
          <w:color w:val="000000"/>
          <w:sz w:val="32"/>
          <w:szCs w:val="32"/>
          <w:lang w:val="en-US" w:eastAsia="zh-CN"/>
        </w:rPr>
        <w:t>8.51</w:t>
      </w:r>
      <w:r>
        <w:rPr>
          <w:rFonts w:hint="eastAsia" w:ascii="仿宋_GB2312" w:hAnsi="仿宋" w:eastAsia="仿宋_GB2312" w:cs="MingLiU"/>
          <w:color w:val="000000"/>
          <w:sz w:val="32"/>
          <w:szCs w:val="32"/>
          <w:lang w:val="zh-TW"/>
        </w:rPr>
        <w:t>万元（</w:t>
      </w:r>
      <w:r>
        <w:rPr>
          <w:rFonts w:ascii="仿宋_GB2312" w:hAnsi="仿宋" w:eastAsia="仿宋_GB2312" w:cs="MingLiU"/>
          <w:color w:val="000000"/>
          <w:sz w:val="32"/>
          <w:szCs w:val="32"/>
          <w:lang w:val="zh-TW"/>
        </w:rPr>
        <w:t>生活补助</w:t>
      </w:r>
      <w:r>
        <w:rPr>
          <w:rFonts w:hint="eastAsia" w:ascii="仿宋_GB2312" w:hAnsi="仿宋" w:eastAsia="仿宋_GB2312" w:cs="MingLiU"/>
          <w:color w:val="000000"/>
          <w:sz w:val="32"/>
          <w:szCs w:val="32"/>
          <w:lang w:val="zh-TW"/>
        </w:rPr>
        <w:t>、</w:t>
      </w:r>
      <w:r>
        <w:rPr>
          <w:rFonts w:ascii="仿宋_GB2312" w:hAnsi="仿宋" w:eastAsia="仿宋_GB2312" w:cs="MingLiU"/>
          <w:color w:val="000000"/>
          <w:sz w:val="32"/>
          <w:szCs w:val="32"/>
          <w:lang w:val="zh-TW"/>
        </w:rPr>
        <w:t>医疗费、奖励金</w:t>
      </w:r>
      <w:r>
        <w:rPr>
          <w:rFonts w:hint="eastAsia" w:ascii="仿宋_GB2312" w:hAnsi="仿宋" w:eastAsia="仿宋_GB2312" w:cs="MingLiU"/>
          <w:color w:val="000000"/>
          <w:sz w:val="32"/>
          <w:szCs w:val="32"/>
          <w:lang w:val="zh-TW"/>
        </w:rPr>
        <w:t>、其他对个人和家庭补助）</w:t>
      </w:r>
      <w:r>
        <w:rPr>
          <w:rFonts w:ascii="仿宋_GB2312" w:hAnsi="仿宋" w:eastAsia="仿宋_GB2312" w:cs="MingLiU"/>
          <w:color w:val="000000"/>
          <w:sz w:val="32"/>
          <w:szCs w:val="32"/>
          <w:lang w:val="zh-TW"/>
        </w:rPr>
        <w:t>；公用经费</w:t>
      </w:r>
      <w:r>
        <w:rPr>
          <w:rFonts w:hint="eastAsia" w:ascii="仿宋_GB2312" w:hAnsi="仿宋" w:eastAsia="仿宋_GB2312" w:cs="MingLiU"/>
          <w:color w:val="000000"/>
          <w:sz w:val="32"/>
          <w:szCs w:val="32"/>
          <w:lang w:val="en-US" w:eastAsia="zh-CN"/>
        </w:rPr>
        <w:t>419.11</w:t>
      </w:r>
      <w:r>
        <w:rPr>
          <w:rFonts w:ascii="仿宋_GB2312" w:hAnsi="仿宋" w:eastAsia="仿宋_GB2312" w:cs="MingLiU"/>
          <w:color w:val="000000"/>
          <w:sz w:val="32"/>
          <w:szCs w:val="32"/>
          <w:lang w:val="zh-TW"/>
        </w:rPr>
        <w:t>万元</w:t>
      </w:r>
      <w:r>
        <w:rPr>
          <w:rFonts w:hint="eastAsia" w:ascii="仿宋_GB2312" w:hAnsi="仿宋" w:eastAsia="仿宋_GB2312" w:cs="MingLiU"/>
          <w:color w:val="000000"/>
          <w:sz w:val="32"/>
          <w:szCs w:val="32"/>
          <w:lang w:val="zh-TW"/>
        </w:rPr>
        <w:t>，占基本支出的2</w:t>
      </w:r>
      <w:r>
        <w:rPr>
          <w:rFonts w:hint="eastAsia" w:ascii="仿宋_GB2312" w:hAnsi="仿宋" w:eastAsia="仿宋_GB2312" w:cs="MingLiU"/>
          <w:color w:val="000000"/>
          <w:sz w:val="32"/>
          <w:szCs w:val="32"/>
          <w:lang w:val="en-US" w:eastAsia="zh-CN"/>
        </w:rPr>
        <w:t>7.79</w:t>
      </w:r>
      <w:r>
        <w:rPr>
          <w:rFonts w:hint="eastAsia" w:ascii="仿宋_GB2312" w:hAnsi="仿宋" w:eastAsia="仿宋_GB2312" w:cs="MingLiU"/>
          <w:color w:val="000000"/>
          <w:sz w:val="32"/>
          <w:szCs w:val="32"/>
          <w:lang w:val="zh-TW"/>
        </w:rPr>
        <w:t>%</w:t>
      </w:r>
      <w:r>
        <w:rPr>
          <w:rFonts w:ascii="仿宋_GB2312" w:hAnsi="仿宋" w:eastAsia="仿宋_GB2312" w:cs="MingLiU"/>
          <w:color w:val="000000"/>
          <w:sz w:val="32"/>
          <w:szCs w:val="32"/>
          <w:lang w:val="zh-TW"/>
        </w:rPr>
        <w:t>，主要包括：</w:t>
      </w:r>
      <w:r>
        <w:rPr>
          <w:rFonts w:hint="eastAsia" w:ascii="仿宋_GB2312" w:hAnsi="仿宋" w:eastAsia="仿宋_GB2312" w:cs="MingLiU"/>
          <w:color w:val="000000"/>
          <w:sz w:val="32"/>
          <w:szCs w:val="32"/>
          <w:lang w:val="zh-TW"/>
        </w:rPr>
        <w:t>商品与服务支出393.1万元（</w:t>
      </w:r>
      <w:r>
        <w:rPr>
          <w:rFonts w:ascii="仿宋_GB2312" w:hAnsi="仿宋" w:eastAsia="仿宋_GB2312" w:cs="MingLiU"/>
          <w:color w:val="000000"/>
          <w:sz w:val="32"/>
          <w:szCs w:val="32"/>
          <w:lang w:val="zh-TW"/>
        </w:rPr>
        <w:t>办公费、差旅费、</w:t>
      </w:r>
      <w:r>
        <w:rPr>
          <w:rFonts w:hint="eastAsia" w:ascii="仿宋_GB2312" w:hAnsi="仿宋" w:eastAsia="仿宋_GB2312" w:cs="MingLiU"/>
          <w:color w:val="000000"/>
          <w:sz w:val="32"/>
          <w:szCs w:val="32"/>
          <w:lang w:val="zh-TW"/>
        </w:rPr>
        <w:t>会议费、培训费、</w:t>
      </w:r>
      <w:r>
        <w:rPr>
          <w:rFonts w:ascii="仿宋_GB2312" w:hAnsi="仿宋" w:eastAsia="仿宋_GB2312" w:cs="MingLiU"/>
          <w:color w:val="000000"/>
          <w:sz w:val="32"/>
          <w:szCs w:val="32"/>
          <w:lang w:val="zh-TW"/>
        </w:rPr>
        <w:t>公务接待费、</w:t>
      </w:r>
      <w:r>
        <w:rPr>
          <w:rFonts w:hint="eastAsia" w:ascii="仿宋_GB2312" w:hAnsi="仿宋" w:eastAsia="仿宋_GB2312" w:cs="MingLiU"/>
          <w:color w:val="000000"/>
          <w:sz w:val="32"/>
          <w:szCs w:val="32"/>
          <w:lang w:val="zh-TW"/>
        </w:rPr>
        <w:t>专用材料费、</w:t>
      </w:r>
      <w:r>
        <w:rPr>
          <w:rFonts w:ascii="仿宋_GB2312" w:hAnsi="仿宋" w:eastAsia="仿宋_GB2312" w:cs="MingLiU"/>
          <w:color w:val="000000"/>
          <w:sz w:val="32"/>
          <w:szCs w:val="32"/>
          <w:lang w:val="zh-TW"/>
        </w:rPr>
        <w:t>工会经费</w:t>
      </w:r>
      <w:r>
        <w:rPr>
          <w:rFonts w:hint="eastAsia" w:ascii="仿宋_GB2312" w:hAnsi="仿宋" w:eastAsia="仿宋_GB2312" w:cs="MingLiU"/>
          <w:color w:val="000000"/>
          <w:sz w:val="32"/>
          <w:szCs w:val="32"/>
          <w:lang w:val="zh-TW"/>
        </w:rPr>
        <w:t>、其他商品与服务支出）和</w:t>
      </w:r>
      <w:r>
        <w:rPr>
          <w:rFonts w:ascii="仿宋_GB2312" w:hAnsi="仿宋" w:eastAsia="仿宋_GB2312" w:cs="MingLiU"/>
          <w:color w:val="000000"/>
          <w:sz w:val="32"/>
          <w:szCs w:val="32"/>
          <w:lang w:val="zh-TW"/>
        </w:rPr>
        <w:t>其他资本性支出</w:t>
      </w:r>
      <w:r>
        <w:rPr>
          <w:rFonts w:hint="eastAsia" w:ascii="仿宋_GB2312" w:hAnsi="仿宋" w:eastAsia="仿宋_GB2312" w:cs="MingLiU"/>
          <w:color w:val="000000"/>
          <w:sz w:val="32"/>
          <w:szCs w:val="32"/>
          <w:lang w:val="en-US" w:eastAsia="zh-CN"/>
        </w:rPr>
        <w:t>26.01</w:t>
      </w:r>
      <w:r>
        <w:rPr>
          <w:rFonts w:hint="eastAsia" w:ascii="仿宋_GB2312" w:hAnsi="仿宋" w:eastAsia="仿宋_GB2312" w:cs="MingLiU"/>
          <w:color w:val="000000"/>
          <w:sz w:val="32"/>
          <w:szCs w:val="32"/>
          <w:lang w:val="zh-TW"/>
        </w:rPr>
        <w:t>万元（办公设备及专用设备购置）</w:t>
      </w:r>
      <w:r>
        <w:rPr>
          <w:rFonts w:ascii="仿宋_GB2312" w:hAnsi="仿宋" w:eastAsia="仿宋_GB2312" w:cs="MingLiU"/>
          <w:color w:val="000000"/>
          <w:sz w:val="32"/>
          <w:szCs w:val="32"/>
          <w:lang w:val="zh-TW"/>
        </w:rPr>
        <w:t>。</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七、一般公共预算财政拨款“三公”经费支出决算情况说明</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（一）“三公”经费财政拨款支出决算总体情况说明。</w:t>
      </w:r>
    </w:p>
    <w:p>
      <w:pPr>
        <w:spacing w:line="600" w:lineRule="exact"/>
        <w:ind w:firstLine="643"/>
        <w:jc w:val="left"/>
        <w:rPr>
          <w:rFonts w:hint="eastAsia" w:ascii="仿宋_GB2312" w:hAnsi="楷体" w:eastAsia="仿宋_GB2312" w:cs="MingLiU"/>
          <w:b/>
          <w:color w:val="000000"/>
          <w:kern w:val="0"/>
          <w:sz w:val="32"/>
          <w:szCs w:val="32"/>
          <w:lang w:val="zh-TW" w:eastAsia="zh-TW"/>
        </w:rPr>
      </w:pPr>
      <w:r>
        <w:rPr>
          <w:rFonts w:hint="eastAsia" w:ascii="仿宋_GB2312" w:hAnsi="仿宋" w:eastAsia="仿宋_GB2312" w:cs="MingLiU"/>
          <w:color w:val="000000"/>
          <w:kern w:val="0"/>
          <w:sz w:val="32"/>
          <w:szCs w:val="32"/>
          <w:lang w:val="zh-TW"/>
        </w:rPr>
        <w:t>201</w:t>
      </w:r>
      <w:r>
        <w:rPr>
          <w:rFonts w:hint="eastAsia" w:ascii="仿宋_GB2312" w:hAnsi="仿宋" w:eastAsia="仿宋_GB2312" w:cs="MingLiU"/>
          <w:color w:val="000000"/>
          <w:kern w:val="0"/>
          <w:sz w:val="32"/>
          <w:szCs w:val="32"/>
          <w:lang w:val="en-US" w:eastAsia="zh-CN"/>
        </w:rPr>
        <w:t>8</w:t>
      </w:r>
      <w:r>
        <w:rPr>
          <w:rFonts w:hint="eastAsia" w:ascii="仿宋_GB2312" w:hAnsi="仿宋" w:eastAsia="仿宋_GB2312" w:cs="MingLiU"/>
          <w:color w:val="000000"/>
          <w:kern w:val="0"/>
          <w:sz w:val="32"/>
          <w:szCs w:val="32"/>
          <w:lang w:val="zh-TW" w:eastAsia="zh-TW"/>
        </w:rPr>
        <w:t>年度“三公”经费财政拨款支出决算为</w:t>
      </w:r>
      <w:r>
        <w:rPr>
          <w:rFonts w:hint="eastAsia" w:ascii="仿宋_GB2312" w:hAnsi="仿宋" w:eastAsia="仿宋_GB2312" w:cs="MingLiU"/>
          <w:color w:val="000000"/>
          <w:kern w:val="0"/>
          <w:sz w:val="32"/>
          <w:szCs w:val="32"/>
          <w:lang w:val="zh-TW"/>
        </w:rPr>
        <w:t>1</w:t>
      </w:r>
      <w:r>
        <w:rPr>
          <w:rFonts w:hint="eastAsia" w:ascii="仿宋_GB2312" w:hAnsi="仿宋" w:eastAsia="仿宋_GB2312" w:cs="MingLiU"/>
          <w:color w:val="000000"/>
          <w:kern w:val="0"/>
          <w:sz w:val="32"/>
          <w:szCs w:val="32"/>
          <w:lang w:val="en-US" w:eastAsia="zh-CN"/>
        </w:rPr>
        <w:t>1.53</w:t>
      </w:r>
      <w:r>
        <w:rPr>
          <w:rFonts w:hint="eastAsia" w:ascii="仿宋_GB2312" w:hAnsi="仿宋" w:eastAsia="仿宋_GB2312" w:cs="MingLiU"/>
          <w:color w:val="000000"/>
          <w:kern w:val="0"/>
          <w:sz w:val="32"/>
          <w:szCs w:val="32"/>
          <w:lang w:val="zh-TW" w:eastAsia="zh-TW"/>
        </w:rPr>
        <w:t>万元，完成预算的</w:t>
      </w:r>
      <w:r>
        <w:rPr>
          <w:rFonts w:hint="eastAsia" w:ascii="仿宋_GB2312" w:hAnsi="仿宋" w:eastAsia="仿宋_GB2312" w:cs="MingLiU"/>
          <w:color w:val="000000"/>
          <w:kern w:val="0"/>
          <w:sz w:val="32"/>
          <w:szCs w:val="32"/>
          <w:lang w:val="zh-TW"/>
        </w:rPr>
        <w:t>6</w:t>
      </w:r>
      <w:r>
        <w:rPr>
          <w:rFonts w:hint="eastAsia" w:ascii="仿宋_GB2312" w:hAnsi="仿宋" w:eastAsia="仿宋_GB2312" w:cs="MingLiU"/>
          <w:color w:val="000000"/>
          <w:kern w:val="0"/>
          <w:sz w:val="32"/>
          <w:szCs w:val="32"/>
          <w:lang w:val="en-US" w:eastAsia="zh-CN"/>
        </w:rPr>
        <w:t>9.88</w:t>
      </w:r>
      <w:r>
        <w:rPr>
          <w:rFonts w:hint="eastAsia" w:ascii="仿宋_GB2312" w:hAnsi="仿宋" w:eastAsia="仿宋_GB2312" w:cs="MingLiU"/>
          <w:color w:val="000000"/>
          <w:kern w:val="0"/>
          <w:sz w:val="32"/>
          <w:szCs w:val="32"/>
          <w:lang w:val="zh-TW" w:eastAsia="zh-TW"/>
        </w:rPr>
        <w:t>%,其中：因公出国（境）费支出决算为</w:t>
      </w:r>
      <w:r>
        <w:rPr>
          <w:rFonts w:hint="eastAsia" w:ascii="仿宋_GB2312" w:hAnsi="仿宋" w:eastAsia="仿宋_GB2312" w:cs="MingLiU"/>
          <w:color w:val="000000"/>
          <w:kern w:val="0"/>
          <w:sz w:val="32"/>
          <w:szCs w:val="32"/>
          <w:lang w:val="zh-TW"/>
        </w:rPr>
        <w:t>0</w:t>
      </w:r>
      <w:r>
        <w:rPr>
          <w:rFonts w:hint="eastAsia" w:ascii="仿宋_GB2312" w:hAnsi="仿宋" w:eastAsia="仿宋_GB2312" w:cs="MingLiU"/>
          <w:color w:val="000000"/>
          <w:kern w:val="0"/>
          <w:sz w:val="32"/>
          <w:szCs w:val="32"/>
          <w:lang w:val="zh-TW" w:eastAsia="zh-TW"/>
        </w:rPr>
        <w:t>万元，完成预算的</w:t>
      </w:r>
      <w:r>
        <w:rPr>
          <w:rFonts w:hint="eastAsia" w:ascii="仿宋_GB2312" w:hAnsi="仿宋" w:eastAsia="仿宋_GB2312" w:cs="MingLiU"/>
          <w:color w:val="000000"/>
          <w:kern w:val="0"/>
          <w:sz w:val="32"/>
          <w:szCs w:val="32"/>
          <w:lang w:val="zh-TW"/>
        </w:rPr>
        <w:t>100</w:t>
      </w:r>
      <w:r>
        <w:rPr>
          <w:rFonts w:hint="eastAsia" w:ascii="仿宋_GB2312" w:hAnsi="仿宋" w:eastAsia="仿宋_GB2312" w:cs="MingLiU"/>
          <w:color w:val="000000"/>
          <w:kern w:val="0"/>
          <w:sz w:val="32"/>
          <w:szCs w:val="32"/>
          <w:lang w:val="zh-TW" w:eastAsia="zh-TW"/>
        </w:rPr>
        <w:t>%;公务用车购置及运行费支出决算为</w:t>
      </w:r>
      <w:r>
        <w:rPr>
          <w:rFonts w:hint="eastAsia" w:ascii="仿宋_GB2312" w:hAnsi="仿宋" w:eastAsia="仿宋_GB2312" w:cs="MingLiU"/>
          <w:color w:val="000000"/>
          <w:kern w:val="0"/>
          <w:sz w:val="32"/>
          <w:szCs w:val="32"/>
          <w:lang w:val="en-US" w:eastAsia="zh-CN"/>
        </w:rPr>
        <w:t>9.98</w:t>
      </w:r>
      <w:r>
        <w:rPr>
          <w:rFonts w:hint="eastAsia" w:ascii="仿宋_GB2312" w:hAnsi="仿宋" w:eastAsia="仿宋_GB2312" w:cs="MingLiU"/>
          <w:color w:val="000000"/>
          <w:kern w:val="0"/>
          <w:sz w:val="32"/>
          <w:szCs w:val="32"/>
          <w:lang w:val="zh-TW" w:eastAsia="zh-TW"/>
        </w:rPr>
        <w:t>万元，完成预算的</w:t>
      </w:r>
      <w:r>
        <w:rPr>
          <w:rFonts w:hint="eastAsia" w:ascii="仿宋_GB2312" w:hAnsi="仿宋" w:eastAsia="仿宋_GB2312" w:cs="MingLiU"/>
          <w:color w:val="000000"/>
          <w:kern w:val="0"/>
          <w:sz w:val="32"/>
          <w:szCs w:val="32"/>
          <w:lang w:val="en-US" w:eastAsia="zh-CN"/>
        </w:rPr>
        <w:t>99.8</w:t>
      </w:r>
      <w:r>
        <w:rPr>
          <w:rFonts w:hint="eastAsia" w:ascii="仿宋_GB2312" w:hAnsi="仿宋" w:eastAsia="仿宋_GB2312" w:cs="MingLiU"/>
          <w:color w:val="000000"/>
          <w:kern w:val="0"/>
          <w:sz w:val="32"/>
          <w:szCs w:val="32"/>
          <w:lang w:val="zh-TW" w:eastAsia="zh-TW"/>
        </w:rPr>
        <w:t>%;公务接待费支出决算为</w:t>
      </w:r>
      <w:r>
        <w:rPr>
          <w:rFonts w:hint="eastAsia" w:ascii="仿宋_GB2312" w:hAnsi="仿宋" w:eastAsia="仿宋_GB2312" w:cs="MingLiU"/>
          <w:color w:val="000000"/>
          <w:kern w:val="0"/>
          <w:sz w:val="32"/>
          <w:szCs w:val="32"/>
          <w:lang w:val="en-US" w:eastAsia="zh-CN"/>
        </w:rPr>
        <w:t>1.55</w:t>
      </w:r>
      <w:r>
        <w:rPr>
          <w:rFonts w:hint="eastAsia" w:ascii="仿宋_GB2312" w:hAnsi="仿宋" w:eastAsia="仿宋_GB2312" w:cs="MingLiU"/>
          <w:color w:val="000000"/>
          <w:kern w:val="0"/>
          <w:sz w:val="32"/>
          <w:szCs w:val="32"/>
          <w:lang w:val="zh-TW" w:eastAsia="zh-TW"/>
        </w:rPr>
        <w:t>万元，完成预算的</w:t>
      </w:r>
      <w:r>
        <w:rPr>
          <w:rFonts w:hint="eastAsia" w:ascii="仿宋_GB2312" w:hAnsi="仿宋" w:eastAsia="仿宋_GB2312" w:cs="MingLiU"/>
          <w:color w:val="000000"/>
          <w:kern w:val="0"/>
          <w:sz w:val="32"/>
          <w:szCs w:val="32"/>
          <w:lang w:val="en-US" w:eastAsia="zh-CN"/>
        </w:rPr>
        <w:t>23.85</w:t>
      </w:r>
      <w:r>
        <w:rPr>
          <w:rFonts w:hint="eastAsia" w:ascii="仿宋_GB2312" w:hAnsi="仿宋" w:eastAsia="仿宋_GB2312" w:cs="MingLiU"/>
          <w:color w:val="000000"/>
          <w:kern w:val="0"/>
          <w:sz w:val="32"/>
          <w:szCs w:val="32"/>
          <w:lang w:val="zh-TW" w:eastAsia="zh-TW"/>
        </w:rPr>
        <w:t>%</w:t>
      </w:r>
      <w:r>
        <w:rPr>
          <w:rFonts w:hint="eastAsia" w:ascii="仿宋_GB2312" w:hAnsi="仿宋" w:eastAsia="仿宋_GB2312" w:cs="MingLiU"/>
          <w:color w:val="000000"/>
          <w:kern w:val="0"/>
          <w:sz w:val="32"/>
          <w:szCs w:val="32"/>
          <w:lang w:val="zh-TW"/>
        </w:rPr>
        <w:t>。201</w:t>
      </w:r>
      <w:r>
        <w:rPr>
          <w:rFonts w:hint="eastAsia" w:ascii="仿宋_GB2312" w:hAnsi="仿宋" w:eastAsia="仿宋_GB2312" w:cs="MingLiU"/>
          <w:color w:val="000000"/>
          <w:kern w:val="0"/>
          <w:sz w:val="32"/>
          <w:szCs w:val="32"/>
          <w:lang w:val="en-US" w:eastAsia="zh-CN"/>
        </w:rPr>
        <w:t>8</w:t>
      </w:r>
      <w:r>
        <w:rPr>
          <w:rFonts w:hint="eastAsia" w:ascii="仿宋_GB2312" w:hAnsi="仿宋" w:eastAsia="仿宋_GB2312" w:cs="MingLiU"/>
          <w:color w:val="000000"/>
          <w:kern w:val="0"/>
          <w:sz w:val="32"/>
          <w:szCs w:val="32"/>
          <w:lang w:val="zh-TW" w:eastAsia="zh-TW"/>
        </w:rPr>
        <w:t>年度“三公”经费支出决算数小于预算数的主要原因：</w:t>
      </w:r>
      <w:r>
        <w:rPr>
          <w:rFonts w:hint="eastAsia" w:ascii="仿宋_GB2312" w:hAnsi="仿宋" w:eastAsia="仿宋_GB2312" w:cs="MingLiU"/>
          <w:color w:val="000000"/>
          <w:kern w:val="0"/>
          <w:sz w:val="32"/>
          <w:szCs w:val="32"/>
          <w:lang w:val="zh-TW"/>
        </w:rPr>
        <w:t>“三公”经费承逐年递减</w:t>
      </w:r>
      <w:r>
        <w:rPr>
          <w:rFonts w:hint="eastAsia" w:ascii="仿宋_GB2312" w:hAnsi="仿宋" w:eastAsia="仿宋_GB2312" w:cs="MingLiU"/>
          <w:color w:val="000000"/>
          <w:kern w:val="0"/>
          <w:sz w:val="32"/>
          <w:szCs w:val="32"/>
          <w:lang w:val="zh-TW" w:eastAsia="zh-TW"/>
        </w:rPr>
        <w:t>。</w:t>
      </w:r>
    </w:p>
    <w:p>
      <w:pPr>
        <w:widowControl/>
        <w:spacing w:line="600" w:lineRule="exact"/>
        <w:ind w:firstLine="800" w:firstLineChars="250"/>
        <w:rPr>
          <w:rFonts w:hint="eastAsia" w:ascii="仿宋_GB2312" w:hAnsi="仿宋" w:eastAsia="仿宋_GB2312" w:cs="MingLiU"/>
          <w:color w:val="000000"/>
          <w:kern w:val="0"/>
          <w:sz w:val="32"/>
          <w:szCs w:val="32"/>
          <w:lang w:val="zh-TW"/>
        </w:rPr>
      </w:pPr>
      <w:r>
        <w:rPr>
          <w:rFonts w:hint="eastAsia" w:ascii="仿宋_GB2312" w:hAnsi="仿宋" w:eastAsia="仿宋_GB2312" w:cs="MingLiU"/>
          <w:color w:val="000000"/>
          <w:kern w:val="0"/>
          <w:sz w:val="32"/>
          <w:szCs w:val="32"/>
          <w:lang w:val="zh-TW"/>
        </w:rPr>
        <w:t>201</w:t>
      </w:r>
      <w:r>
        <w:rPr>
          <w:rFonts w:hint="eastAsia" w:ascii="仿宋_GB2312" w:hAnsi="仿宋" w:eastAsia="仿宋_GB2312" w:cs="MingLiU"/>
          <w:color w:val="000000"/>
          <w:kern w:val="0"/>
          <w:sz w:val="32"/>
          <w:szCs w:val="32"/>
          <w:lang w:val="en-US" w:eastAsia="zh-CN"/>
        </w:rPr>
        <w:t>8</w:t>
      </w:r>
      <w:r>
        <w:rPr>
          <w:rFonts w:hint="eastAsia" w:ascii="仿宋_GB2312" w:hAnsi="仿宋" w:eastAsia="仿宋_GB2312" w:cs="MingLiU"/>
          <w:color w:val="000000"/>
          <w:kern w:val="0"/>
          <w:sz w:val="32"/>
          <w:szCs w:val="32"/>
          <w:lang w:val="zh-TW" w:eastAsia="zh-TW"/>
        </w:rPr>
        <w:t>年度“三公”经费财政拨款支出决算数比</w:t>
      </w:r>
      <w:r>
        <w:rPr>
          <w:rFonts w:hint="eastAsia" w:ascii="仿宋_GB2312" w:hAnsi="仿宋" w:eastAsia="仿宋_GB2312" w:cs="MingLiU"/>
          <w:color w:val="000000"/>
          <w:kern w:val="0"/>
          <w:sz w:val="32"/>
          <w:szCs w:val="32"/>
          <w:lang w:val="zh-TW"/>
        </w:rPr>
        <w:t>上</w:t>
      </w:r>
      <w:r>
        <w:rPr>
          <w:rFonts w:hint="eastAsia" w:ascii="仿宋_GB2312" w:hAnsi="仿宋" w:eastAsia="仿宋_GB2312" w:cs="MingLiU"/>
          <w:color w:val="000000"/>
          <w:kern w:val="0"/>
          <w:sz w:val="32"/>
          <w:szCs w:val="32"/>
          <w:lang w:val="zh-TW" w:eastAsia="zh-TW"/>
        </w:rPr>
        <w:t>年</w:t>
      </w:r>
      <w:r>
        <w:rPr>
          <w:rFonts w:hint="eastAsia" w:ascii="仿宋_GB2312" w:hAnsi="仿宋" w:eastAsia="仿宋_GB2312" w:cs="MingLiU"/>
          <w:color w:val="000000"/>
          <w:kern w:val="0"/>
          <w:sz w:val="32"/>
          <w:szCs w:val="32"/>
          <w:lang w:val="zh-TW" w:eastAsia="zh-CN"/>
        </w:rPr>
        <w:t>增加</w:t>
      </w:r>
      <w:r>
        <w:rPr>
          <w:rFonts w:hint="eastAsia" w:ascii="仿宋_GB2312" w:hAnsi="仿宋" w:eastAsia="仿宋_GB2312" w:cs="MingLiU"/>
          <w:color w:val="000000"/>
          <w:kern w:val="0"/>
          <w:sz w:val="32"/>
          <w:szCs w:val="32"/>
          <w:lang w:val="en-US" w:eastAsia="zh-CN"/>
        </w:rPr>
        <w:t>1.17</w:t>
      </w:r>
      <w:r>
        <w:rPr>
          <w:rFonts w:hint="eastAsia" w:ascii="仿宋_GB2312" w:hAnsi="仿宋" w:eastAsia="仿宋_GB2312" w:cs="MingLiU"/>
          <w:color w:val="000000"/>
          <w:kern w:val="0"/>
          <w:sz w:val="32"/>
          <w:szCs w:val="32"/>
          <w:lang w:val="zh-TW" w:eastAsia="zh-TW"/>
        </w:rPr>
        <w:t>万元，</w:t>
      </w:r>
      <w:r>
        <w:rPr>
          <w:rFonts w:hint="eastAsia" w:ascii="仿宋_GB2312" w:hAnsi="仿宋" w:eastAsia="仿宋_GB2312" w:cs="MingLiU"/>
          <w:color w:val="000000"/>
          <w:kern w:val="0"/>
          <w:sz w:val="32"/>
          <w:szCs w:val="32"/>
          <w:lang w:val="zh-TW" w:eastAsia="zh-CN"/>
        </w:rPr>
        <w:t>上升</w:t>
      </w:r>
      <w:r>
        <w:rPr>
          <w:rFonts w:hint="eastAsia" w:ascii="仿宋_GB2312" w:hAnsi="仿宋" w:eastAsia="仿宋_GB2312" w:cs="MingLiU"/>
          <w:color w:val="000000"/>
          <w:kern w:val="0"/>
          <w:sz w:val="32"/>
          <w:szCs w:val="32"/>
          <w:lang w:val="en-US" w:eastAsia="zh-CN"/>
        </w:rPr>
        <w:t>9.19</w:t>
      </w:r>
      <w:r>
        <w:rPr>
          <w:rFonts w:hint="eastAsia" w:ascii="仿宋_GB2312" w:hAnsi="仿宋" w:eastAsia="仿宋_GB2312" w:cs="MingLiU"/>
          <w:color w:val="000000"/>
          <w:kern w:val="0"/>
          <w:sz w:val="32"/>
          <w:szCs w:val="32"/>
          <w:lang w:val="zh-TW" w:eastAsia="zh-TW"/>
        </w:rPr>
        <w:t>%，其中：因公出国（境）费支出决算</w:t>
      </w:r>
      <w:r>
        <w:rPr>
          <w:rFonts w:hint="eastAsia" w:ascii="仿宋_GB2312" w:hAnsi="仿宋" w:eastAsia="仿宋_GB2312" w:cs="MingLiU"/>
          <w:color w:val="000000"/>
          <w:kern w:val="0"/>
          <w:sz w:val="32"/>
          <w:szCs w:val="32"/>
          <w:lang w:val="zh-TW"/>
        </w:rPr>
        <w:t>减少0</w:t>
      </w:r>
      <w:r>
        <w:rPr>
          <w:rFonts w:hint="eastAsia" w:ascii="仿宋_GB2312" w:hAnsi="仿宋" w:eastAsia="仿宋_GB2312" w:cs="MingLiU"/>
          <w:color w:val="000000"/>
          <w:kern w:val="0"/>
          <w:sz w:val="32"/>
          <w:szCs w:val="32"/>
          <w:lang w:val="zh-TW" w:eastAsia="zh-TW"/>
        </w:rPr>
        <w:t>万元，</w:t>
      </w:r>
      <w:r>
        <w:rPr>
          <w:rFonts w:hint="eastAsia" w:ascii="仿宋_GB2312" w:hAnsi="仿宋" w:eastAsia="仿宋_GB2312" w:cs="MingLiU"/>
          <w:color w:val="000000"/>
          <w:kern w:val="0"/>
          <w:sz w:val="32"/>
          <w:szCs w:val="32"/>
          <w:lang w:val="zh-TW"/>
        </w:rPr>
        <w:t>下降0</w:t>
      </w:r>
      <w:r>
        <w:rPr>
          <w:rFonts w:hint="eastAsia" w:ascii="仿宋_GB2312" w:hAnsi="仿宋" w:eastAsia="仿宋_GB2312" w:cs="MingLiU"/>
          <w:color w:val="000000"/>
          <w:kern w:val="0"/>
          <w:sz w:val="32"/>
          <w:szCs w:val="32"/>
          <w:lang w:val="zh-TW" w:eastAsia="zh-TW"/>
        </w:rPr>
        <w:t>%;公务用车购置及运行费支出决算</w:t>
      </w:r>
      <w:r>
        <w:rPr>
          <w:rFonts w:hint="eastAsia" w:ascii="仿宋_GB2312" w:hAnsi="仿宋" w:eastAsia="仿宋_GB2312" w:cs="MingLiU"/>
          <w:color w:val="000000"/>
          <w:kern w:val="0"/>
          <w:sz w:val="32"/>
          <w:szCs w:val="32"/>
          <w:lang w:val="zh-TW" w:eastAsia="zh-CN"/>
        </w:rPr>
        <w:t>增加</w:t>
      </w:r>
      <w:r>
        <w:rPr>
          <w:rFonts w:hint="eastAsia" w:ascii="仿宋_GB2312" w:hAnsi="仿宋" w:eastAsia="仿宋_GB2312" w:cs="MingLiU"/>
          <w:color w:val="000000"/>
          <w:kern w:val="0"/>
          <w:sz w:val="32"/>
          <w:szCs w:val="32"/>
          <w:lang w:val="en-US" w:eastAsia="zh-CN"/>
        </w:rPr>
        <w:t>1.87</w:t>
      </w:r>
      <w:r>
        <w:rPr>
          <w:rFonts w:hint="eastAsia" w:ascii="仿宋_GB2312" w:hAnsi="仿宋" w:eastAsia="仿宋_GB2312" w:cs="MingLiU"/>
          <w:color w:val="000000"/>
          <w:kern w:val="0"/>
          <w:sz w:val="32"/>
          <w:szCs w:val="32"/>
          <w:lang w:val="zh-TW" w:eastAsia="zh-TW"/>
        </w:rPr>
        <w:t>万元，</w:t>
      </w:r>
      <w:r>
        <w:rPr>
          <w:rFonts w:hint="eastAsia" w:ascii="仿宋_GB2312" w:hAnsi="仿宋" w:eastAsia="仿宋_GB2312" w:cs="MingLiU"/>
          <w:color w:val="000000"/>
          <w:kern w:val="0"/>
          <w:sz w:val="32"/>
          <w:szCs w:val="32"/>
          <w:lang w:val="zh-TW" w:eastAsia="zh-CN"/>
        </w:rPr>
        <w:t>上升</w:t>
      </w:r>
      <w:r>
        <w:rPr>
          <w:rFonts w:hint="eastAsia" w:ascii="仿宋_GB2312" w:hAnsi="仿宋" w:eastAsia="仿宋_GB2312" w:cs="MingLiU"/>
          <w:color w:val="000000"/>
          <w:kern w:val="0"/>
          <w:sz w:val="32"/>
          <w:szCs w:val="32"/>
          <w:lang w:val="en-US" w:eastAsia="zh-CN"/>
        </w:rPr>
        <w:t>23.06</w:t>
      </w:r>
      <w:r>
        <w:rPr>
          <w:rFonts w:hint="eastAsia" w:ascii="仿宋_GB2312" w:hAnsi="仿宋" w:eastAsia="仿宋_GB2312" w:cs="MingLiU"/>
          <w:color w:val="000000"/>
          <w:kern w:val="0"/>
          <w:sz w:val="32"/>
          <w:szCs w:val="32"/>
          <w:lang w:val="zh-TW" w:eastAsia="zh-TW"/>
        </w:rPr>
        <w:t>%;公务接待费支出决算</w:t>
      </w:r>
      <w:r>
        <w:rPr>
          <w:rFonts w:hint="eastAsia" w:ascii="仿宋_GB2312" w:hAnsi="仿宋" w:eastAsia="仿宋_GB2312" w:cs="MingLiU"/>
          <w:color w:val="000000"/>
          <w:kern w:val="0"/>
          <w:sz w:val="32"/>
          <w:szCs w:val="32"/>
          <w:lang w:val="zh-TW"/>
        </w:rPr>
        <w:t>减少</w:t>
      </w:r>
      <w:r>
        <w:rPr>
          <w:rFonts w:hint="eastAsia" w:ascii="仿宋_GB2312" w:hAnsi="仿宋" w:eastAsia="仿宋_GB2312" w:cs="MingLiU"/>
          <w:color w:val="000000"/>
          <w:kern w:val="0"/>
          <w:sz w:val="32"/>
          <w:szCs w:val="32"/>
          <w:lang w:val="en-US" w:eastAsia="zh-CN"/>
        </w:rPr>
        <w:t>3.04</w:t>
      </w:r>
      <w:r>
        <w:rPr>
          <w:rFonts w:hint="eastAsia" w:ascii="仿宋_GB2312" w:hAnsi="仿宋" w:eastAsia="仿宋_GB2312" w:cs="MingLiU"/>
          <w:color w:val="000000"/>
          <w:kern w:val="0"/>
          <w:sz w:val="32"/>
          <w:szCs w:val="32"/>
          <w:lang w:val="zh-TW" w:eastAsia="zh-TW"/>
        </w:rPr>
        <w:t>万元，</w:t>
      </w:r>
      <w:r>
        <w:rPr>
          <w:rFonts w:hint="eastAsia" w:ascii="仿宋_GB2312" w:hAnsi="仿宋" w:eastAsia="仿宋_GB2312" w:cs="MingLiU"/>
          <w:color w:val="000000"/>
          <w:kern w:val="0"/>
          <w:sz w:val="32"/>
          <w:szCs w:val="32"/>
          <w:lang w:val="zh-TW"/>
        </w:rPr>
        <w:t>下降</w:t>
      </w:r>
      <w:r>
        <w:rPr>
          <w:rFonts w:hint="eastAsia" w:ascii="仿宋_GB2312" w:hAnsi="仿宋" w:eastAsia="仿宋_GB2312" w:cs="MingLiU"/>
          <w:color w:val="000000"/>
          <w:kern w:val="0"/>
          <w:sz w:val="32"/>
          <w:szCs w:val="32"/>
          <w:lang w:val="en-US" w:eastAsia="zh-CN"/>
        </w:rPr>
        <w:t>66.19</w:t>
      </w:r>
      <w:r>
        <w:rPr>
          <w:rFonts w:hint="eastAsia" w:ascii="仿宋_GB2312" w:hAnsi="仿宋" w:eastAsia="仿宋_GB2312" w:cs="MingLiU"/>
          <w:color w:val="000000"/>
          <w:kern w:val="0"/>
          <w:sz w:val="32"/>
          <w:szCs w:val="32"/>
          <w:lang w:val="zh-TW" w:eastAsia="zh-TW"/>
        </w:rPr>
        <w:t>%。</w:t>
      </w:r>
      <w:r>
        <w:rPr>
          <w:rFonts w:hint="eastAsia" w:ascii="仿宋_GB2312" w:hAnsi="仿宋" w:eastAsia="仿宋_GB2312" w:cs="MingLiU"/>
          <w:color w:val="000000"/>
          <w:kern w:val="0"/>
          <w:sz w:val="32"/>
          <w:szCs w:val="32"/>
          <w:lang w:val="zh-TW" w:eastAsia="zh-CN"/>
        </w:rPr>
        <w:t>公务用车运行费增加原因是因为增加了一台快速检验车辆，公务接待费减少的原因是控制招待费呈逐年递减的趋势</w:t>
      </w:r>
      <w:r>
        <w:rPr>
          <w:rFonts w:hint="eastAsia" w:ascii="仿宋_GB2312" w:hAnsi="仿宋" w:eastAsia="仿宋_GB2312" w:cs="MingLiU"/>
          <w:color w:val="000000"/>
          <w:kern w:val="0"/>
          <w:sz w:val="32"/>
          <w:szCs w:val="32"/>
          <w:lang w:val="zh-TW"/>
        </w:rPr>
        <w:t>。</w:t>
      </w:r>
    </w:p>
    <w:p>
      <w:pPr>
        <w:widowControl/>
        <w:spacing w:line="600" w:lineRule="exact"/>
        <w:ind w:firstLine="800" w:firstLineChars="25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（二）“三公”经费财政拨款支出决算具体情况说明。</w:t>
      </w:r>
    </w:p>
    <w:p>
      <w:pPr>
        <w:spacing w:line="600" w:lineRule="exact"/>
        <w:ind w:firstLine="643"/>
        <w:jc w:val="left"/>
        <w:rPr>
          <w:rFonts w:hint="eastAsia" w:ascii="仿宋_GB2312" w:hAnsi="楷体" w:eastAsia="仿宋_GB2312" w:cs="MingLiU"/>
          <w:b/>
          <w:color w:val="000000"/>
          <w:kern w:val="0"/>
          <w:sz w:val="32"/>
          <w:szCs w:val="32"/>
          <w:lang w:val="zh-TW" w:eastAsia="zh-TW"/>
        </w:rPr>
      </w:pPr>
      <w:r>
        <w:rPr>
          <w:rFonts w:hint="eastAsia" w:ascii="仿宋_GB2312" w:hAnsi="仿宋" w:eastAsia="仿宋_GB2312" w:cs="MingLiU"/>
          <w:color w:val="000000"/>
          <w:kern w:val="0"/>
          <w:sz w:val="32"/>
          <w:szCs w:val="32"/>
          <w:lang w:val="zh-TW"/>
        </w:rPr>
        <w:t>201</w:t>
      </w:r>
      <w:r>
        <w:rPr>
          <w:rFonts w:hint="eastAsia" w:ascii="仿宋_GB2312" w:hAnsi="仿宋" w:eastAsia="仿宋_GB2312" w:cs="MingLiU"/>
          <w:color w:val="000000"/>
          <w:kern w:val="0"/>
          <w:sz w:val="32"/>
          <w:szCs w:val="32"/>
          <w:lang w:val="en-US" w:eastAsia="zh-CN"/>
        </w:rPr>
        <w:t>8</w:t>
      </w:r>
      <w:r>
        <w:rPr>
          <w:rFonts w:hint="eastAsia" w:ascii="仿宋_GB2312" w:hAnsi="仿宋" w:eastAsia="仿宋_GB2312" w:cs="MingLiU"/>
          <w:color w:val="000000"/>
          <w:kern w:val="0"/>
          <w:sz w:val="32"/>
          <w:szCs w:val="32"/>
          <w:lang w:val="zh-TW" w:eastAsia="zh-TW"/>
        </w:rPr>
        <w:t>年度“三公”经费财政拨款支出决算</w:t>
      </w:r>
      <w:r>
        <w:rPr>
          <w:rFonts w:hint="eastAsia" w:ascii="仿宋_GB2312" w:hAnsi="仿宋" w:eastAsia="仿宋_GB2312" w:cs="MingLiU"/>
          <w:color w:val="000000"/>
          <w:kern w:val="0"/>
          <w:sz w:val="32"/>
          <w:szCs w:val="32"/>
          <w:lang w:val="zh-TW"/>
        </w:rPr>
        <w:t>1</w:t>
      </w:r>
      <w:r>
        <w:rPr>
          <w:rFonts w:hint="eastAsia" w:ascii="仿宋_GB2312" w:hAnsi="仿宋" w:eastAsia="仿宋_GB2312" w:cs="MingLiU"/>
          <w:color w:val="000000"/>
          <w:kern w:val="0"/>
          <w:sz w:val="32"/>
          <w:szCs w:val="32"/>
          <w:lang w:val="en-US" w:eastAsia="zh-CN"/>
        </w:rPr>
        <w:t>1.53</w:t>
      </w:r>
      <w:r>
        <w:rPr>
          <w:rFonts w:hint="eastAsia" w:ascii="仿宋_GB2312" w:hAnsi="仿宋" w:eastAsia="仿宋_GB2312" w:cs="MingLiU"/>
          <w:color w:val="000000"/>
          <w:kern w:val="0"/>
          <w:sz w:val="32"/>
          <w:szCs w:val="32"/>
          <w:lang w:val="zh-TW"/>
        </w:rPr>
        <w:t>万元</w:t>
      </w:r>
      <w:r>
        <w:rPr>
          <w:rFonts w:hint="eastAsia" w:ascii="仿宋_GB2312" w:hAnsi="仿宋" w:eastAsia="仿宋_GB2312" w:cs="MingLiU"/>
          <w:color w:val="000000"/>
          <w:kern w:val="0"/>
          <w:sz w:val="32"/>
          <w:szCs w:val="32"/>
          <w:lang w:val="zh-TW" w:eastAsia="zh-TW"/>
        </w:rPr>
        <w:t>中，因公出国(境）费支出决算</w:t>
      </w:r>
      <w:r>
        <w:rPr>
          <w:rFonts w:hint="eastAsia" w:ascii="仿宋_GB2312" w:hAnsi="仿宋" w:eastAsia="仿宋_GB2312" w:cs="MingLiU"/>
          <w:color w:val="000000"/>
          <w:kern w:val="0"/>
          <w:sz w:val="32"/>
          <w:szCs w:val="32"/>
          <w:lang w:val="zh-TW"/>
        </w:rPr>
        <w:t>0</w:t>
      </w:r>
      <w:r>
        <w:rPr>
          <w:rFonts w:hint="eastAsia" w:ascii="仿宋_GB2312" w:hAnsi="仿宋" w:eastAsia="仿宋_GB2312" w:cs="MingLiU"/>
          <w:color w:val="000000"/>
          <w:kern w:val="0"/>
          <w:sz w:val="32"/>
          <w:szCs w:val="32"/>
          <w:lang w:val="zh-TW" w:eastAsia="zh-TW"/>
        </w:rPr>
        <w:t>万元，占</w:t>
      </w:r>
      <w:r>
        <w:rPr>
          <w:rFonts w:hint="eastAsia" w:ascii="仿宋_GB2312" w:hAnsi="仿宋" w:eastAsia="仿宋_GB2312" w:cs="MingLiU"/>
          <w:color w:val="000000"/>
          <w:kern w:val="0"/>
          <w:sz w:val="32"/>
          <w:szCs w:val="32"/>
          <w:lang w:val="zh-TW"/>
        </w:rPr>
        <w:t>0</w:t>
      </w:r>
      <w:r>
        <w:rPr>
          <w:rFonts w:hint="eastAsia" w:ascii="仿宋_GB2312" w:hAnsi="仿宋" w:eastAsia="仿宋_GB2312" w:cs="MingLiU"/>
          <w:color w:val="000000"/>
          <w:kern w:val="0"/>
          <w:sz w:val="32"/>
          <w:szCs w:val="32"/>
          <w:lang w:val="zh-TW" w:eastAsia="zh-TW"/>
        </w:rPr>
        <w:t>%;公务用车购置及运行费支出决算</w:t>
      </w:r>
      <w:r>
        <w:rPr>
          <w:rFonts w:hint="eastAsia" w:ascii="仿宋_GB2312" w:hAnsi="仿宋" w:eastAsia="仿宋_GB2312" w:cs="MingLiU"/>
          <w:color w:val="000000"/>
          <w:kern w:val="0"/>
          <w:sz w:val="32"/>
          <w:szCs w:val="32"/>
          <w:lang w:val="en-US" w:eastAsia="zh-CN"/>
        </w:rPr>
        <w:t>9.98</w:t>
      </w:r>
      <w:r>
        <w:rPr>
          <w:rFonts w:hint="eastAsia" w:ascii="仿宋_GB2312" w:hAnsi="仿宋" w:eastAsia="仿宋_GB2312" w:cs="MingLiU"/>
          <w:color w:val="000000"/>
          <w:kern w:val="0"/>
          <w:sz w:val="32"/>
          <w:szCs w:val="32"/>
          <w:lang w:val="zh-TW" w:eastAsia="zh-TW"/>
        </w:rPr>
        <w:t>万元，占</w:t>
      </w:r>
      <w:r>
        <w:rPr>
          <w:rFonts w:hint="eastAsia" w:ascii="仿宋_GB2312" w:hAnsi="仿宋" w:eastAsia="仿宋_GB2312" w:cs="MingLiU"/>
          <w:color w:val="000000"/>
          <w:kern w:val="0"/>
          <w:sz w:val="32"/>
          <w:szCs w:val="32"/>
          <w:lang w:val="en-US" w:eastAsia="zh-CN"/>
        </w:rPr>
        <w:t>86.56</w:t>
      </w:r>
      <w:r>
        <w:rPr>
          <w:rFonts w:hint="eastAsia" w:ascii="仿宋_GB2312" w:hAnsi="仿宋" w:eastAsia="仿宋_GB2312" w:cs="MingLiU"/>
          <w:color w:val="000000"/>
          <w:kern w:val="0"/>
          <w:sz w:val="32"/>
          <w:szCs w:val="32"/>
          <w:lang w:val="zh-TW" w:eastAsia="zh-TW"/>
        </w:rPr>
        <w:t>%;公务接待费支出决算</w:t>
      </w:r>
      <w:r>
        <w:rPr>
          <w:rFonts w:hint="eastAsia" w:ascii="仿宋_GB2312" w:hAnsi="仿宋" w:eastAsia="仿宋_GB2312" w:cs="MingLiU"/>
          <w:color w:val="000000"/>
          <w:kern w:val="0"/>
          <w:sz w:val="32"/>
          <w:szCs w:val="32"/>
          <w:lang w:val="en-US" w:eastAsia="zh-CN"/>
        </w:rPr>
        <w:t>1.55</w:t>
      </w:r>
      <w:r>
        <w:rPr>
          <w:rFonts w:hint="eastAsia" w:ascii="仿宋_GB2312" w:hAnsi="仿宋" w:eastAsia="仿宋_GB2312" w:cs="MingLiU"/>
          <w:color w:val="000000"/>
          <w:kern w:val="0"/>
          <w:sz w:val="32"/>
          <w:szCs w:val="32"/>
          <w:lang w:val="zh-TW" w:eastAsia="zh-TW"/>
        </w:rPr>
        <w:t>万元，占</w:t>
      </w:r>
      <w:r>
        <w:rPr>
          <w:rFonts w:hint="eastAsia" w:ascii="仿宋_GB2312" w:hAnsi="仿宋" w:eastAsia="仿宋_GB2312" w:cs="MingLiU"/>
          <w:color w:val="000000"/>
          <w:kern w:val="0"/>
          <w:sz w:val="32"/>
          <w:szCs w:val="32"/>
          <w:lang w:val="en-US" w:eastAsia="zh-CN"/>
        </w:rPr>
        <w:t>13.44</w:t>
      </w:r>
      <w:r>
        <w:rPr>
          <w:rFonts w:hint="eastAsia" w:ascii="仿宋_GB2312" w:hAnsi="仿宋" w:eastAsia="仿宋_GB2312" w:cs="MingLiU"/>
          <w:color w:val="000000"/>
          <w:kern w:val="0"/>
          <w:sz w:val="32"/>
          <w:szCs w:val="32"/>
          <w:lang w:val="zh-TW" w:eastAsia="zh-TW"/>
        </w:rPr>
        <w:t>%。具体情况如下：</w:t>
      </w:r>
    </w:p>
    <w:p>
      <w:pPr>
        <w:spacing w:line="600" w:lineRule="exact"/>
        <w:ind w:firstLine="643"/>
        <w:jc w:val="left"/>
        <w:rPr>
          <w:rFonts w:hint="eastAsia" w:ascii="仿宋_GB2312" w:hAnsi="仿宋" w:eastAsia="仿宋_GB2312" w:cs="MingLiU"/>
          <w:color w:val="000000"/>
          <w:kern w:val="0"/>
          <w:sz w:val="32"/>
          <w:szCs w:val="32"/>
          <w:lang w:val="zh-TW" w:eastAsia="zh-TW"/>
        </w:rPr>
      </w:pPr>
      <w:r>
        <w:rPr>
          <w:rFonts w:hint="eastAsia" w:ascii="仿宋_GB2312" w:hAnsi="仿宋" w:eastAsia="仿宋_GB2312" w:cs="MingLiU"/>
          <w:color w:val="000000"/>
          <w:kern w:val="0"/>
          <w:sz w:val="32"/>
          <w:szCs w:val="32"/>
          <w:lang w:val="zh-TW" w:eastAsia="zh-TW"/>
        </w:rPr>
        <w:t>1.因公出国（境）费支出0万元。</w:t>
      </w:r>
    </w:p>
    <w:p>
      <w:pPr>
        <w:spacing w:line="600" w:lineRule="exact"/>
        <w:ind w:firstLine="643"/>
        <w:jc w:val="left"/>
        <w:rPr>
          <w:rFonts w:hint="eastAsia" w:ascii="仿宋_GB2312" w:hAnsi="仿宋" w:eastAsia="仿宋_GB2312" w:cs="MingLiU"/>
          <w:color w:val="000000"/>
          <w:kern w:val="0"/>
          <w:sz w:val="32"/>
          <w:szCs w:val="32"/>
          <w:lang w:val="zh-TW" w:eastAsia="zh-TW"/>
        </w:rPr>
      </w:pPr>
      <w:r>
        <w:rPr>
          <w:rFonts w:hint="eastAsia" w:ascii="仿宋_GB2312" w:hAnsi="仿宋" w:eastAsia="仿宋_GB2312" w:cs="MingLiU"/>
          <w:color w:val="000000"/>
          <w:kern w:val="0"/>
          <w:sz w:val="32"/>
          <w:szCs w:val="32"/>
          <w:lang w:val="zh-TW" w:eastAsia="zh-TW"/>
        </w:rPr>
        <w:t>2.公务用车购置及运行费支出</w:t>
      </w:r>
      <w:r>
        <w:rPr>
          <w:rFonts w:hint="eastAsia" w:ascii="仿宋_GB2312" w:hAnsi="仿宋" w:eastAsia="仿宋_GB2312" w:cs="MingLiU"/>
          <w:color w:val="000000"/>
          <w:kern w:val="0"/>
          <w:sz w:val="32"/>
          <w:szCs w:val="32"/>
          <w:lang w:val="en-US" w:eastAsia="zh-CN"/>
        </w:rPr>
        <w:t>9.98</w:t>
      </w:r>
      <w:r>
        <w:rPr>
          <w:rFonts w:hint="eastAsia" w:ascii="仿宋_GB2312" w:hAnsi="仿宋" w:eastAsia="仿宋_GB2312" w:cs="MingLiU"/>
          <w:color w:val="000000"/>
          <w:kern w:val="0"/>
          <w:sz w:val="32"/>
          <w:szCs w:val="32"/>
          <w:lang w:val="zh-TW" w:eastAsia="zh-TW"/>
        </w:rPr>
        <w:t>万元。其中：</w:t>
      </w:r>
    </w:p>
    <w:p>
      <w:pPr>
        <w:spacing w:line="600" w:lineRule="exact"/>
        <w:ind w:firstLine="643"/>
        <w:jc w:val="left"/>
        <w:rPr>
          <w:rFonts w:hint="eastAsia" w:ascii="仿宋_GB2312" w:hAnsi="仿宋" w:eastAsia="仿宋_GB2312" w:cs="MingLiU"/>
          <w:color w:val="000000"/>
          <w:kern w:val="0"/>
          <w:sz w:val="32"/>
          <w:szCs w:val="32"/>
          <w:lang w:val="zh-TW" w:eastAsia="zh-TW"/>
        </w:rPr>
      </w:pPr>
      <w:r>
        <w:rPr>
          <w:rFonts w:hint="eastAsia" w:ascii="仿宋_GB2312" w:hAnsi="仿宋" w:eastAsia="仿宋_GB2312" w:cs="MingLiU"/>
          <w:color w:val="000000"/>
          <w:kern w:val="0"/>
          <w:sz w:val="32"/>
          <w:szCs w:val="32"/>
          <w:lang w:val="zh-TW" w:eastAsia="zh-TW"/>
        </w:rPr>
        <w:t>公务用车购置支出为0万元。</w:t>
      </w:r>
    </w:p>
    <w:p>
      <w:pPr>
        <w:spacing w:line="600" w:lineRule="exact"/>
        <w:ind w:firstLine="643"/>
        <w:jc w:val="left"/>
        <w:rPr>
          <w:rFonts w:hint="eastAsia" w:ascii="仿宋_GB2312" w:hAnsi="仿宋" w:eastAsia="仿宋_GB2312" w:cs="MingLiU"/>
          <w:color w:val="000000"/>
          <w:kern w:val="0"/>
          <w:sz w:val="32"/>
          <w:szCs w:val="32"/>
          <w:lang w:val="zh-TW" w:eastAsia="zh-TW"/>
        </w:rPr>
      </w:pPr>
      <w:r>
        <w:rPr>
          <w:rFonts w:hint="eastAsia" w:ascii="仿宋_GB2312" w:hAnsi="仿宋" w:eastAsia="仿宋_GB2312" w:cs="MingLiU"/>
          <w:color w:val="000000"/>
          <w:kern w:val="0"/>
          <w:sz w:val="32"/>
          <w:szCs w:val="32"/>
          <w:lang w:val="zh-TW" w:eastAsia="zh-TW"/>
        </w:rPr>
        <w:t>公务用车运行支出</w:t>
      </w:r>
      <w:r>
        <w:rPr>
          <w:rFonts w:hint="eastAsia" w:ascii="仿宋_GB2312" w:hAnsi="仿宋" w:eastAsia="仿宋_GB2312" w:cs="MingLiU"/>
          <w:color w:val="000000"/>
          <w:kern w:val="0"/>
          <w:sz w:val="32"/>
          <w:szCs w:val="32"/>
          <w:lang w:val="en-US" w:eastAsia="zh-CN"/>
        </w:rPr>
        <w:t>9.98</w:t>
      </w:r>
      <w:r>
        <w:rPr>
          <w:rFonts w:hint="eastAsia" w:ascii="仿宋_GB2312" w:hAnsi="仿宋" w:eastAsia="仿宋_GB2312" w:cs="MingLiU"/>
          <w:color w:val="000000"/>
          <w:kern w:val="0"/>
          <w:sz w:val="32"/>
          <w:szCs w:val="32"/>
          <w:lang w:val="zh-TW" w:eastAsia="zh-TW"/>
        </w:rPr>
        <w:t>万元。主要用于燃油费、车辆保险费、车辆通行费、公车维修费等。201</w:t>
      </w:r>
      <w:r>
        <w:rPr>
          <w:rFonts w:hint="eastAsia" w:ascii="仿宋_GB2312" w:hAnsi="仿宋" w:eastAsia="仿宋_GB2312" w:cs="MingLiU"/>
          <w:color w:val="000000"/>
          <w:kern w:val="0"/>
          <w:sz w:val="32"/>
          <w:szCs w:val="32"/>
          <w:lang w:val="en-US" w:eastAsia="zh-CN"/>
        </w:rPr>
        <w:t>8</w:t>
      </w:r>
      <w:r>
        <w:rPr>
          <w:rFonts w:hint="eastAsia" w:ascii="仿宋_GB2312" w:hAnsi="仿宋" w:eastAsia="仿宋_GB2312" w:cs="MingLiU"/>
          <w:color w:val="000000"/>
          <w:kern w:val="0"/>
          <w:sz w:val="32"/>
          <w:szCs w:val="32"/>
          <w:lang w:val="zh-TW" w:eastAsia="zh-TW"/>
        </w:rPr>
        <w:t>年，本部门机关和其他所属单位开支财政拨款的公务用车保有量为</w:t>
      </w:r>
      <w:r>
        <w:rPr>
          <w:rFonts w:hint="eastAsia" w:ascii="仿宋_GB2312" w:hAnsi="仿宋" w:eastAsia="仿宋_GB2312" w:cs="MingLiU"/>
          <w:color w:val="000000"/>
          <w:kern w:val="0"/>
          <w:sz w:val="32"/>
          <w:szCs w:val="32"/>
          <w:lang w:val="en-US" w:eastAsia="zh-CN"/>
        </w:rPr>
        <w:t>2</w:t>
      </w:r>
      <w:r>
        <w:rPr>
          <w:rFonts w:hint="eastAsia" w:ascii="仿宋_GB2312" w:hAnsi="仿宋" w:eastAsia="仿宋_GB2312" w:cs="MingLiU"/>
          <w:color w:val="000000"/>
          <w:kern w:val="0"/>
          <w:sz w:val="32"/>
          <w:szCs w:val="32"/>
          <w:lang w:val="zh-TW" w:eastAsia="zh-TW"/>
        </w:rPr>
        <w:t>辆。</w:t>
      </w:r>
    </w:p>
    <w:p>
      <w:pPr>
        <w:spacing w:line="600" w:lineRule="exact"/>
        <w:ind w:firstLine="643"/>
        <w:jc w:val="left"/>
        <w:rPr>
          <w:rFonts w:hint="eastAsia" w:ascii="仿宋_GB2312" w:hAnsi="仿宋" w:eastAsia="仿宋_GB2312" w:cs="MingLiU"/>
          <w:color w:val="000000"/>
          <w:kern w:val="0"/>
          <w:sz w:val="32"/>
          <w:szCs w:val="32"/>
          <w:lang w:val="zh-TW" w:eastAsia="zh-TW"/>
        </w:rPr>
      </w:pPr>
      <w:r>
        <w:rPr>
          <w:rFonts w:hint="eastAsia" w:ascii="仿宋_GB2312" w:hAnsi="仿宋" w:eastAsia="仿宋_GB2312" w:cs="MingLiU"/>
          <w:color w:val="000000"/>
          <w:kern w:val="0"/>
          <w:sz w:val="32"/>
          <w:szCs w:val="32"/>
          <w:lang w:val="zh-TW" w:eastAsia="zh-TW"/>
        </w:rPr>
        <w:t>3.公务接待费支出</w:t>
      </w:r>
      <w:r>
        <w:rPr>
          <w:rFonts w:hint="eastAsia" w:ascii="仿宋_GB2312" w:hAnsi="仿宋" w:eastAsia="仿宋_GB2312" w:cs="MingLiU"/>
          <w:color w:val="000000"/>
          <w:kern w:val="0"/>
          <w:sz w:val="32"/>
          <w:szCs w:val="32"/>
          <w:lang w:val="en-US" w:eastAsia="zh-CN"/>
        </w:rPr>
        <w:t>1.55</w:t>
      </w:r>
      <w:r>
        <w:rPr>
          <w:rFonts w:hint="eastAsia" w:ascii="仿宋_GB2312" w:hAnsi="仿宋" w:eastAsia="仿宋_GB2312" w:cs="MingLiU"/>
          <w:color w:val="000000"/>
          <w:kern w:val="0"/>
          <w:sz w:val="32"/>
          <w:szCs w:val="32"/>
          <w:lang w:val="zh-TW" w:eastAsia="zh-TW"/>
        </w:rPr>
        <w:t>万元。其中：</w:t>
      </w:r>
    </w:p>
    <w:p>
      <w:pPr>
        <w:spacing w:line="600" w:lineRule="exact"/>
        <w:ind w:firstLine="643"/>
        <w:jc w:val="left"/>
        <w:rPr>
          <w:rFonts w:hint="eastAsia" w:ascii="仿宋_GB2312" w:hAnsi="仿宋" w:eastAsia="仿宋_GB2312" w:cs="MingLiU"/>
          <w:color w:val="000000"/>
          <w:kern w:val="0"/>
          <w:sz w:val="32"/>
          <w:szCs w:val="32"/>
          <w:lang w:val="zh-TW" w:eastAsia="zh-TW"/>
        </w:rPr>
      </w:pPr>
      <w:r>
        <w:rPr>
          <w:rFonts w:hint="eastAsia" w:ascii="仿宋_GB2312" w:hAnsi="仿宋" w:eastAsia="仿宋_GB2312" w:cs="MingLiU"/>
          <w:color w:val="000000"/>
          <w:kern w:val="0"/>
          <w:sz w:val="32"/>
          <w:szCs w:val="32"/>
          <w:lang w:val="zh-TW" w:eastAsia="zh-TW"/>
        </w:rPr>
        <w:t>外宾接待支出0万元。</w:t>
      </w:r>
    </w:p>
    <w:p>
      <w:pPr>
        <w:spacing w:line="600" w:lineRule="exact"/>
        <w:ind w:firstLine="643"/>
        <w:jc w:val="left"/>
        <w:rPr>
          <w:rFonts w:hint="eastAsia" w:ascii="仿宋" w:hAnsi="仿宋" w:eastAsia="仿宋" w:cs="MingLiU"/>
          <w:color w:val="000000"/>
          <w:spacing w:val="20"/>
          <w:kern w:val="0"/>
          <w:sz w:val="30"/>
          <w:szCs w:val="30"/>
        </w:rPr>
      </w:pPr>
      <w:r>
        <w:rPr>
          <w:rFonts w:hint="eastAsia" w:ascii="仿宋_GB2312" w:hAnsi="仿宋" w:eastAsia="仿宋_GB2312" w:cs="MingLiU"/>
          <w:color w:val="000000"/>
          <w:kern w:val="0"/>
          <w:sz w:val="32"/>
          <w:szCs w:val="32"/>
          <w:lang w:val="zh-TW" w:eastAsia="zh-TW"/>
        </w:rPr>
        <w:t>其他国内公务接待支出</w:t>
      </w:r>
      <w:r>
        <w:rPr>
          <w:rFonts w:hint="eastAsia" w:ascii="仿宋_GB2312" w:hAnsi="仿宋" w:eastAsia="仿宋_GB2312" w:cs="MingLiU"/>
          <w:color w:val="000000"/>
          <w:kern w:val="0"/>
          <w:sz w:val="32"/>
          <w:szCs w:val="32"/>
          <w:lang w:val="en-US" w:eastAsia="zh-CN"/>
        </w:rPr>
        <w:t>1.55</w:t>
      </w:r>
      <w:r>
        <w:rPr>
          <w:rFonts w:hint="eastAsia" w:ascii="仿宋_GB2312" w:hAnsi="仿宋" w:eastAsia="仿宋_GB2312" w:cs="MingLiU"/>
          <w:color w:val="000000"/>
          <w:kern w:val="0"/>
          <w:sz w:val="32"/>
          <w:szCs w:val="32"/>
          <w:lang w:val="zh-TW" w:eastAsia="zh-TW"/>
        </w:rPr>
        <w:t>万元。主要用于接待上级部门的各种工作检查组，业务往来单位的工作人员。201</w:t>
      </w:r>
      <w:r>
        <w:rPr>
          <w:rFonts w:hint="eastAsia" w:ascii="仿宋_GB2312" w:hAnsi="仿宋" w:eastAsia="仿宋_GB2312" w:cs="MingLiU"/>
          <w:color w:val="000000"/>
          <w:kern w:val="0"/>
          <w:sz w:val="32"/>
          <w:szCs w:val="32"/>
          <w:lang w:val="en-US" w:eastAsia="zh-CN"/>
        </w:rPr>
        <w:t>8</w:t>
      </w:r>
      <w:r>
        <w:rPr>
          <w:rFonts w:hint="eastAsia" w:ascii="仿宋_GB2312" w:hAnsi="仿宋" w:eastAsia="仿宋_GB2312" w:cs="MingLiU"/>
          <w:color w:val="000000"/>
          <w:kern w:val="0"/>
          <w:sz w:val="32"/>
          <w:szCs w:val="32"/>
          <w:lang w:val="zh-TW" w:eastAsia="zh-TW"/>
        </w:rPr>
        <w:t>年共接待国内来访团组</w:t>
      </w:r>
      <w:r>
        <w:rPr>
          <w:rFonts w:hint="eastAsia" w:ascii="仿宋_GB2312" w:hAnsi="仿宋" w:eastAsia="仿宋_GB2312" w:cs="MingLiU"/>
          <w:color w:val="000000"/>
          <w:kern w:val="0"/>
          <w:sz w:val="32"/>
          <w:szCs w:val="32"/>
          <w:lang w:val="en-US" w:eastAsia="zh-CN"/>
        </w:rPr>
        <w:t>56</w:t>
      </w:r>
      <w:r>
        <w:rPr>
          <w:rFonts w:hint="eastAsia" w:ascii="仿宋_GB2312" w:hAnsi="仿宋" w:eastAsia="仿宋_GB2312" w:cs="MingLiU"/>
          <w:color w:val="000000"/>
          <w:kern w:val="0"/>
          <w:sz w:val="32"/>
          <w:szCs w:val="32"/>
          <w:lang w:val="zh-TW" w:eastAsia="zh-TW"/>
        </w:rPr>
        <w:t>个、来宾</w:t>
      </w:r>
      <w:r>
        <w:rPr>
          <w:rFonts w:hint="eastAsia" w:ascii="仿宋_GB2312" w:hAnsi="仿宋" w:eastAsia="仿宋_GB2312" w:cs="MingLiU"/>
          <w:color w:val="000000"/>
          <w:kern w:val="0"/>
          <w:sz w:val="32"/>
          <w:szCs w:val="32"/>
          <w:lang w:val="en-US" w:eastAsia="zh-CN"/>
        </w:rPr>
        <w:t>275</w:t>
      </w:r>
      <w:r>
        <w:rPr>
          <w:rFonts w:hint="eastAsia" w:ascii="仿宋_GB2312" w:hAnsi="仿宋" w:eastAsia="仿宋_GB2312" w:cs="MingLiU"/>
          <w:color w:val="000000"/>
          <w:kern w:val="0"/>
          <w:sz w:val="32"/>
          <w:szCs w:val="32"/>
          <w:lang w:val="zh-TW" w:eastAsia="zh-TW"/>
        </w:rPr>
        <w:t>人次（不包括陪同人员）。</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八、政府性基金预算收入支出决算情况</w:t>
      </w:r>
    </w:p>
    <w:p>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kern w:val="0"/>
          <w:sz w:val="32"/>
          <w:szCs w:val="32"/>
        </w:rPr>
        <w:t>无政府性基金收支也需要说明：本单位无政府性基金收支</w:t>
      </w:r>
    </w:p>
    <w:p>
      <w:pPr>
        <w:widowControl/>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九、关于201</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年度预算绩效情况说明</w:t>
      </w:r>
    </w:p>
    <w:p>
      <w:pPr>
        <w:widowControl/>
        <w:spacing w:line="600" w:lineRule="exact"/>
        <w:ind w:firstLine="627" w:firstLineChars="196"/>
        <w:jc w:val="left"/>
        <w:rPr>
          <w:rFonts w:hint="eastAsia" w:ascii="仿宋_GB2312" w:hAnsi="宋体" w:eastAsia="仿宋_GB2312"/>
          <w:color w:val="FF0000"/>
          <w:kern w:val="0"/>
          <w:sz w:val="32"/>
          <w:szCs w:val="32"/>
        </w:rPr>
      </w:pPr>
      <w:r>
        <w:rPr>
          <w:rFonts w:hint="eastAsia" w:ascii="仿宋_GB2312" w:hAnsi="仿宋" w:eastAsia="仿宋_GB2312" w:cs="MingLiU"/>
          <w:color w:val="000000"/>
          <w:kern w:val="0"/>
          <w:sz w:val="32"/>
          <w:szCs w:val="32"/>
          <w:lang w:val="zh-TW"/>
        </w:rPr>
        <w:t>201</w:t>
      </w:r>
      <w:r>
        <w:rPr>
          <w:rFonts w:hint="eastAsia" w:ascii="仿宋_GB2312" w:hAnsi="仿宋" w:eastAsia="仿宋_GB2312" w:cs="MingLiU"/>
          <w:color w:val="000000"/>
          <w:kern w:val="0"/>
          <w:sz w:val="32"/>
          <w:szCs w:val="32"/>
          <w:lang w:val="en-US" w:eastAsia="zh-CN"/>
        </w:rPr>
        <w:t>8</w:t>
      </w:r>
      <w:r>
        <w:rPr>
          <w:rFonts w:hint="eastAsia" w:ascii="仿宋_GB2312" w:hAnsi="仿宋" w:eastAsia="仿宋_GB2312" w:cs="MingLiU"/>
          <w:color w:val="000000"/>
          <w:kern w:val="0"/>
          <w:sz w:val="32"/>
          <w:szCs w:val="32"/>
          <w:lang w:val="zh-TW" w:eastAsia="zh-TW"/>
        </w:rPr>
        <w:t>年，</w:t>
      </w:r>
      <w:r>
        <w:rPr>
          <w:rFonts w:hint="eastAsia" w:ascii="仿宋_GB2312" w:hAnsi="仿宋" w:eastAsia="仿宋_GB2312" w:cs="MingLiU"/>
          <w:color w:val="000000"/>
          <w:kern w:val="0"/>
          <w:sz w:val="32"/>
          <w:szCs w:val="32"/>
          <w:lang w:val="zh-TW"/>
        </w:rPr>
        <w:t>本部门</w:t>
      </w:r>
      <w:r>
        <w:rPr>
          <w:rFonts w:ascii="仿宋_GB2312" w:hAnsi="仿宋" w:eastAsia="仿宋_GB2312" w:cs="MingLiU"/>
          <w:color w:val="000000"/>
          <w:kern w:val="0"/>
          <w:sz w:val="32"/>
          <w:szCs w:val="32"/>
          <w:lang w:val="zh-TW" w:eastAsia="zh-TW"/>
        </w:rPr>
        <w:t>按照</w:t>
      </w:r>
      <w:r>
        <w:rPr>
          <w:rFonts w:hint="eastAsia" w:ascii="仿宋_GB2312" w:hAnsi="仿宋" w:eastAsia="仿宋_GB2312" w:cs="MingLiU"/>
          <w:color w:val="000000"/>
          <w:kern w:val="0"/>
          <w:sz w:val="32"/>
          <w:szCs w:val="32"/>
          <w:lang w:val="zh-TW"/>
        </w:rPr>
        <w:t>财政部门关于开展绩效评价有关文件精神，</w:t>
      </w:r>
      <w:r>
        <w:rPr>
          <w:rFonts w:hint="eastAsia" w:ascii="仿宋_GB2312" w:hAnsi="ˎ̥" w:eastAsia="仿宋_GB2312" w:cs="宋体"/>
          <w:color w:val="000000"/>
          <w:kern w:val="0"/>
          <w:sz w:val="32"/>
          <w:szCs w:val="32"/>
        </w:rPr>
        <w:t>对201</w:t>
      </w:r>
      <w:r>
        <w:rPr>
          <w:rFonts w:hint="eastAsia" w:ascii="仿宋_GB2312" w:hAnsi="ˎ̥" w:eastAsia="仿宋_GB2312" w:cs="宋体"/>
          <w:color w:val="000000"/>
          <w:kern w:val="0"/>
          <w:sz w:val="32"/>
          <w:szCs w:val="32"/>
          <w:lang w:val="en-US" w:eastAsia="zh-CN"/>
        </w:rPr>
        <w:t>8</w:t>
      </w:r>
      <w:r>
        <w:rPr>
          <w:rFonts w:hint="eastAsia" w:ascii="仿宋_GB2312" w:hAnsi="ˎ̥" w:eastAsia="仿宋_GB2312" w:cs="宋体"/>
          <w:color w:val="000000"/>
          <w:kern w:val="0"/>
          <w:sz w:val="32"/>
          <w:szCs w:val="32"/>
        </w:rPr>
        <w:t>年部门预算经费均实现绩效目标管理</w:t>
      </w:r>
      <w:r>
        <w:rPr>
          <w:rFonts w:hint="eastAsia" w:ascii="仿宋_GB2312" w:hAnsi="仿宋" w:eastAsia="仿宋_GB2312" w:cs="MingLiU"/>
          <w:color w:val="000000"/>
          <w:kern w:val="0"/>
          <w:sz w:val="32"/>
          <w:szCs w:val="32"/>
          <w:lang w:val="zh-TW"/>
        </w:rPr>
        <w:t>。</w:t>
      </w:r>
      <w:r>
        <w:rPr>
          <w:rFonts w:ascii="仿宋_GB2312" w:hAnsi="仿宋" w:eastAsia="仿宋_GB2312" w:cs="MingLiU"/>
          <w:color w:val="000000"/>
          <w:kern w:val="0"/>
          <w:sz w:val="32"/>
          <w:szCs w:val="32"/>
          <w:lang w:val="zh-TW" w:eastAsia="zh-TW"/>
        </w:rPr>
        <w:t>做好了</w:t>
      </w:r>
      <w:r>
        <w:rPr>
          <w:rFonts w:hint="eastAsia" w:ascii="仿宋_GB2312" w:hAnsi="仿宋" w:eastAsia="仿宋_GB2312" w:cs="MingLiU"/>
          <w:color w:val="000000"/>
          <w:kern w:val="0"/>
          <w:sz w:val="32"/>
          <w:szCs w:val="32"/>
          <w:lang w:val="zh-TW" w:eastAsia="zh-TW"/>
        </w:rPr>
        <w:t>部门整体支出和专项资金</w:t>
      </w:r>
      <w:r>
        <w:rPr>
          <w:rFonts w:ascii="仿宋_GB2312" w:hAnsi="仿宋" w:eastAsia="仿宋_GB2312" w:cs="MingLiU"/>
          <w:color w:val="000000"/>
          <w:kern w:val="0"/>
          <w:sz w:val="32"/>
          <w:szCs w:val="32"/>
          <w:lang w:val="zh-TW" w:eastAsia="zh-TW"/>
        </w:rPr>
        <w:t>绩效评价工</w:t>
      </w:r>
      <w:r>
        <w:rPr>
          <w:rFonts w:ascii="仿宋_GB2312" w:hAnsi="仿宋" w:eastAsia="仿宋_GB2312" w:cs="MingLiU"/>
          <w:color w:val="000000"/>
          <w:kern w:val="0"/>
          <w:sz w:val="32"/>
          <w:szCs w:val="32"/>
          <w:lang w:val="zh-TW"/>
        </w:rPr>
        <w:t>作，</w:t>
      </w:r>
      <w:r>
        <w:rPr>
          <w:rFonts w:hint="eastAsia" w:ascii="仿宋_GB2312" w:hAnsi="仿宋" w:eastAsia="仿宋_GB2312" w:cs="MingLiU"/>
          <w:color w:val="000000"/>
          <w:sz w:val="32"/>
          <w:szCs w:val="32"/>
          <w:lang w:val="zh-TW"/>
        </w:rPr>
        <w:t>从绩效自评情况来看，</w:t>
      </w:r>
      <w:r>
        <w:rPr>
          <w:rFonts w:hint="eastAsia" w:ascii="仿宋_GB2312" w:hAnsi="仿宋" w:eastAsia="仿宋_GB2312" w:cs="MingLiU"/>
          <w:color w:val="000000"/>
          <w:kern w:val="0"/>
          <w:sz w:val="32"/>
          <w:szCs w:val="32"/>
          <w:lang w:val="zh-TW"/>
        </w:rPr>
        <w:t>部门整体支出和专项资金</w:t>
      </w:r>
      <w:r>
        <w:rPr>
          <w:rFonts w:ascii="仿宋_GB2312" w:hAnsi="仿宋" w:eastAsia="仿宋_GB2312" w:cs="MingLiU"/>
          <w:color w:val="000000"/>
          <w:kern w:val="0"/>
          <w:sz w:val="32"/>
          <w:szCs w:val="32"/>
          <w:lang w:val="zh-TW"/>
        </w:rPr>
        <w:t>绩效评价</w:t>
      </w:r>
      <w:r>
        <w:rPr>
          <w:rFonts w:hint="eastAsia" w:ascii="仿宋_GB2312" w:hAnsi="仿宋" w:eastAsia="仿宋_GB2312" w:cs="MingLiU"/>
          <w:color w:val="000000"/>
          <w:sz w:val="32"/>
          <w:szCs w:val="32"/>
          <w:lang w:val="zh-TW"/>
        </w:rPr>
        <w:t>都为“良好”，较好地完成了预算申请时设定的各项绩效目标。</w:t>
      </w:r>
    </w:p>
    <w:p>
      <w:pPr>
        <w:widowControl/>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十、其他重要事项</w:t>
      </w:r>
    </w:p>
    <w:p>
      <w:pPr>
        <w:autoSpaceDE w:val="0"/>
        <w:autoSpaceDN w:val="0"/>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（一）机关运行经费支出情况。本部门201</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年度机关运行经费支出</w:t>
      </w:r>
      <w:r>
        <w:rPr>
          <w:rFonts w:hint="eastAsia" w:ascii="Times New Roman" w:hAnsi="Times New Roman" w:eastAsia="仿宋_GB2312" w:cs="Times New Roman"/>
          <w:kern w:val="0"/>
          <w:sz w:val="32"/>
          <w:szCs w:val="32"/>
          <w:lang w:val="en-US" w:eastAsia="zh-CN"/>
        </w:rPr>
        <w:t>393.1</w:t>
      </w:r>
      <w:r>
        <w:rPr>
          <w:rFonts w:ascii="Times New Roman" w:hAnsi="Times New Roman" w:eastAsia="仿宋_GB2312" w:cs="Times New Roman"/>
          <w:kern w:val="0"/>
          <w:sz w:val="32"/>
          <w:szCs w:val="32"/>
        </w:rPr>
        <w:t>万元，比</w:t>
      </w:r>
      <w:r>
        <w:rPr>
          <w:rFonts w:hint="eastAsia" w:ascii="Times New Roman" w:hAnsi="Times New Roman" w:eastAsia="仿宋_GB2312" w:cs="Times New Roman"/>
          <w:kern w:val="0"/>
          <w:sz w:val="32"/>
          <w:szCs w:val="32"/>
        </w:rPr>
        <w:t>年初预算数</w:t>
      </w:r>
      <w:r>
        <w:rPr>
          <w:rFonts w:ascii="Times New Roman" w:hAnsi="Times New Roman" w:eastAsia="仿宋_GB2312" w:cs="Times New Roman"/>
          <w:kern w:val="0"/>
          <w:sz w:val="32"/>
          <w:szCs w:val="32"/>
        </w:rPr>
        <w:t>增加</w:t>
      </w:r>
      <w:r>
        <w:rPr>
          <w:rFonts w:hint="eastAsia" w:ascii="Times New Roman" w:hAnsi="Times New Roman" w:eastAsia="仿宋_GB2312" w:cs="Times New Roman"/>
          <w:kern w:val="0"/>
          <w:sz w:val="32"/>
          <w:szCs w:val="32"/>
          <w:lang w:val="en-US" w:eastAsia="zh-CN"/>
        </w:rPr>
        <w:t>294.1</w:t>
      </w:r>
      <w:r>
        <w:rPr>
          <w:rFonts w:ascii="Times New Roman" w:hAnsi="Times New Roman" w:eastAsia="仿宋_GB2312" w:cs="Times New Roman"/>
          <w:kern w:val="0"/>
          <w:sz w:val="32"/>
          <w:szCs w:val="32"/>
        </w:rPr>
        <w:t xml:space="preserve"> 万元，增长</w:t>
      </w:r>
      <w:r>
        <w:rPr>
          <w:rFonts w:hint="eastAsia" w:ascii="Times New Roman" w:hAnsi="Times New Roman" w:eastAsia="仿宋_GB2312" w:cs="Times New Roman"/>
          <w:kern w:val="0"/>
          <w:sz w:val="32"/>
          <w:szCs w:val="32"/>
          <w:lang w:val="en-US" w:eastAsia="zh-CN"/>
        </w:rPr>
        <w:t>297.07</w:t>
      </w:r>
      <w:r>
        <w:rPr>
          <w:rFonts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lang w:eastAsia="zh-CN"/>
        </w:rPr>
        <w:t>创建省级食品安全示范区工作经费以及全区城乡居民集体聚餐食品安全责任险等</w:t>
      </w:r>
      <w:r>
        <w:rPr>
          <w:rFonts w:hint="eastAsia" w:ascii="Times New Roman" w:hAnsi="Times New Roman" w:eastAsia="仿宋_GB2312" w:cs="Times New Roman"/>
          <w:kern w:val="0"/>
          <w:sz w:val="32"/>
          <w:szCs w:val="32"/>
        </w:rPr>
        <w:t>。</w:t>
      </w:r>
    </w:p>
    <w:p>
      <w:pPr>
        <w:autoSpaceDE w:val="0"/>
        <w:autoSpaceDN w:val="0"/>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（二）政府采购支出情况。本部门201</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 xml:space="preserve"> 年度政府采购支出总额</w:t>
      </w:r>
      <w:r>
        <w:rPr>
          <w:rFonts w:hint="eastAsia" w:ascii="Times New Roman" w:hAnsi="Times New Roman" w:eastAsia="仿宋_GB2312" w:cs="Times New Roman"/>
          <w:kern w:val="0"/>
          <w:sz w:val="32"/>
          <w:szCs w:val="32"/>
          <w:lang w:val="en-US" w:eastAsia="zh-CN"/>
        </w:rPr>
        <w:t>206.15</w:t>
      </w:r>
      <w:r>
        <w:rPr>
          <w:rFonts w:ascii="Times New Roman" w:hAnsi="Times New Roman" w:eastAsia="仿宋_GB2312" w:cs="Times New Roman"/>
          <w:kern w:val="0"/>
          <w:sz w:val="32"/>
          <w:szCs w:val="32"/>
        </w:rPr>
        <w:t>万元，其中：政府采购货物支出</w:t>
      </w:r>
      <w:r>
        <w:rPr>
          <w:rFonts w:hint="eastAsia" w:ascii="Times New Roman" w:hAnsi="Times New Roman" w:eastAsia="仿宋_GB2312" w:cs="Times New Roman"/>
          <w:kern w:val="0"/>
          <w:sz w:val="32"/>
          <w:szCs w:val="32"/>
          <w:lang w:val="en-US" w:eastAsia="zh-CN"/>
        </w:rPr>
        <w:t>48</w:t>
      </w:r>
      <w:r>
        <w:rPr>
          <w:rFonts w:ascii="Times New Roman" w:hAnsi="Times New Roman" w:eastAsia="仿宋_GB2312" w:cs="Times New Roman"/>
          <w:kern w:val="0"/>
          <w:sz w:val="32"/>
          <w:szCs w:val="32"/>
        </w:rPr>
        <w:t>万元、政府采购服务支出</w:t>
      </w:r>
      <w:r>
        <w:rPr>
          <w:rFonts w:hint="eastAsia" w:ascii="Times New Roman" w:hAnsi="Times New Roman" w:eastAsia="仿宋_GB2312" w:cs="Times New Roman"/>
          <w:kern w:val="0"/>
          <w:sz w:val="32"/>
          <w:szCs w:val="32"/>
          <w:lang w:val="en-US" w:eastAsia="zh-CN"/>
        </w:rPr>
        <w:t>158.15</w:t>
      </w:r>
      <w:r>
        <w:rPr>
          <w:rFonts w:ascii="Times New Roman" w:hAnsi="Times New Roman" w:eastAsia="仿宋_GB2312" w:cs="Times New Roman"/>
          <w:kern w:val="0"/>
          <w:sz w:val="32"/>
          <w:szCs w:val="32"/>
        </w:rPr>
        <w:t xml:space="preserve"> 万元。</w:t>
      </w:r>
    </w:p>
    <w:p>
      <w:pPr>
        <w:autoSpaceDE w:val="0"/>
        <w:autoSpaceDN w:val="0"/>
        <w:adjustRightInd w:val="0"/>
        <w:spacing w:line="60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（三）国有资产占用情况。截至201</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年12 月31 日，本部门共有车辆</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辆，其中，部级领导干部用车</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辆、一般公务用车</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辆、一般执法执勤用车</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辆、特种专业技术用车</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辆、其他用车</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辆；单位价值50 万元以上通用设备</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台（套），单价100 万元以上专用设备</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台（套）。</w:t>
      </w:r>
    </w:p>
    <w:p>
      <w:pPr>
        <w:widowControl/>
        <w:spacing w:line="600" w:lineRule="exact"/>
        <w:rPr>
          <w:rFonts w:ascii="仿宋_GB2312" w:hAnsi="Times New Roman" w:eastAsia="仿宋_GB2312" w:cs="Times New Roman"/>
          <w:sz w:val="32"/>
          <w:szCs w:val="32"/>
        </w:rPr>
      </w:pPr>
      <w:r>
        <w:rPr>
          <w:rFonts w:hint="eastAsia" w:ascii="Times New Roman" w:hAnsi="Times New Roman" w:eastAsia="黑体" w:cs="Times New Roman"/>
          <w:bCs/>
          <w:kern w:val="0"/>
          <w:sz w:val="32"/>
          <w:szCs w:val="32"/>
        </w:rPr>
        <w:t>第四部分  名词</w:t>
      </w:r>
      <w:bookmarkStart w:id="0" w:name="_GoBack"/>
      <w:bookmarkEnd w:id="0"/>
      <w:r>
        <w:rPr>
          <w:rFonts w:hint="eastAsia" w:ascii="Times New Roman" w:hAnsi="Times New Roman" w:eastAsia="黑体" w:cs="Times New Roman"/>
          <w:bCs/>
          <w:kern w:val="0"/>
          <w:sz w:val="32"/>
          <w:szCs w:val="32"/>
        </w:rPr>
        <w:t>解释</w:t>
      </w:r>
    </w:p>
    <w:p>
      <w:pPr>
        <w:spacing w:line="600" w:lineRule="exact"/>
        <w:rPr>
          <w:rFonts w:ascii="Times New Roman" w:hAnsi="Times New Roman" w:eastAsia="黑体" w:cs="Times New Roman"/>
          <w:sz w:val="28"/>
          <w:szCs w:val="28"/>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10</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8E"/>
    <w:rsid w:val="0000396C"/>
    <w:rsid w:val="00014F8D"/>
    <w:rsid w:val="0002580F"/>
    <w:rsid w:val="00045381"/>
    <w:rsid w:val="00053B5E"/>
    <w:rsid w:val="00063E5A"/>
    <w:rsid w:val="00067E96"/>
    <w:rsid w:val="00071237"/>
    <w:rsid w:val="000722E1"/>
    <w:rsid w:val="000B0A22"/>
    <w:rsid w:val="000D6264"/>
    <w:rsid w:val="000D67F9"/>
    <w:rsid w:val="000D734F"/>
    <w:rsid w:val="0010547A"/>
    <w:rsid w:val="001126DE"/>
    <w:rsid w:val="00121BEB"/>
    <w:rsid w:val="00121CF7"/>
    <w:rsid w:val="001313C1"/>
    <w:rsid w:val="0013198D"/>
    <w:rsid w:val="001374CC"/>
    <w:rsid w:val="0014319B"/>
    <w:rsid w:val="0016239A"/>
    <w:rsid w:val="001738C6"/>
    <w:rsid w:val="00196737"/>
    <w:rsid w:val="001B2D55"/>
    <w:rsid w:val="001B405B"/>
    <w:rsid w:val="001C55ED"/>
    <w:rsid w:val="001C76D8"/>
    <w:rsid w:val="001C7DF1"/>
    <w:rsid w:val="001D0B9C"/>
    <w:rsid w:val="001F2ECD"/>
    <w:rsid w:val="001F6302"/>
    <w:rsid w:val="00221C69"/>
    <w:rsid w:val="0022273F"/>
    <w:rsid w:val="00223992"/>
    <w:rsid w:val="00280052"/>
    <w:rsid w:val="002831E7"/>
    <w:rsid w:val="00287575"/>
    <w:rsid w:val="002E53F4"/>
    <w:rsid w:val="002F06C2"/>
    <w:rsid w:val="002F3363"/>
    <w:rsid w:val="002F7152"/>
    <w:rsid w:val="00302072"/>
    <w:rsid w:val="00312528"/>
    <w:rsid w:val="0032659A"/>
    <w:rsid w:val="00331212"/>
    <w:rsid w:val="003368E2"/>
    <w:rsid w:val="00342ACE"/>
    <w:rsid w:val="0034481E"/>
    <w:rsid w:val="00366933"/>
    <w:rsid w:val="003946BD"/>
    <w:rsid w:val="003B595F"/>
    <w:rsid w:val="003B62C4"/>
    <w:rsid w:val="003C0E07"/>
    <w:rsid w:val="003C55FC"/>
    <w:rsid w:val="003D12D8"/>
    <w:rsid w:val="003D6D54"/>
    <w:rsid w:val="003E6AD9"/>
    <w:rsid w:val="003F0B3B"/>
    <w:rsid w:val="00404E19"/>
    <w:rsid w:val="0042466C"/>
    <w:rsid w:val="00427E6F"/>
    <w:rsid w:val="004428B6"/>
    <w:rsid w:val="00443EB8"/>
    <w:rsid w:val="00445114"/>
    <w:rsid w:val="00446B1E"/>
    <w:rsid w:val="00456DB2"/>
    <w:rsid w:val="004663EB"/>
    <w:rsid w:val="00474309"/>
    <w:rsid w:val="004908FF"/>
    <w:rsid w:val="00490C44"/>
    <w:rsid w:val="00490D3D"/>
    <w:rsid w:val="004A03D3"/>
    <w:rsid w:val="004A5F66"/>
    <w:rsid w:val="004C0935"/>
    <w:rsid w:val="004C441C"/>
    <w:rsid w:val="004C668D"/>
    <w:rsid w:val="004E3160"/>
    <w:rsid w:val="004E6C9F"/>
    <w:rsid w:val="004F2857"/>
    <w:rsid w:val="00512960"/>
    <w:rsid w:val="0051730E"/>
    <w:rsid w:val="00531E52"/>
    <w:rsid w:val="0054376C"/>
    <w:rsid w:val="00557DB6"/>
    <w:rsid w:val="00561D91"/>
    <w:rsid w:val="005625A1"/>
    <w:rsid w:val="00590662"/>
    <w:rsid w:val="005A23EB"/>
    <w:rsid w:val="005A750C"/>
    <w:rsid w:val="005B0C2A"/>
    <w:rsid w:val="005B7510"/>
    <w:rsid w:val="005C6820"/>
    <w:rsid w:val="005D2748"/>
    <w:rsid w:val="005D3D52"/>
    <w:rsid w:val="005E7021"/>
    <w:rsid w:val="005F2BCA"/>
    <w:rsid w:val="006266A6"/>
    <w:rsid w:val="006500DF"/>
    <w:rsid w:val="00655CE1"/>
    <w:rsid w:val="00655FC1"/>
    <w:rsid w:val="00674220"/>
    <w:rsid w:val="00675927"/>
    <w:rsid w:val="006915FE"/>
    <w:rsid w:val="006C4007"/>
    <w:rsid w:val="006E4423"/>
    <w:rsid w:val="007009FC"/>
    <w:rsid w:val="007022E9"/>
    <w:rsid w:val="00713E89"/>
    <w:rsid w:val="0072314F"/>
    <w:rsid w:val="00742295"/>
    <w:rsid w:val="0075782C"/>
    <w:rsid w:val="00760D69"/>
    <w:rsid w:val="00762EFC"/>
    <w:rsid w:val="0077261D"/>
    <w:rsid w:val="00781171"/>
    <w:rsid w:val="007835E0"/>
    <w:rsid w:val="0078383A"/>
    <w:rsid w:val="00787EE9"/>
    <w:rsid w:val="0079157A"/>
    <w:rsid w:val="007942A0"/>
    <w:rsid w:val="007A2DC2"/>
    <w:rsid w:val="007B0008"/>
    <w:rsid w:val="007B443C"/>
    <w:rsid w:val="007B4E49"/>
    <w:rsid w:val="007D0245"/>
    <w:rsid w:val="007D620F"/>
    <w:rsid w:val="007D7671"/>
    <w:rsid w:val="007F6521"/>
    <w:rsid w:val="00823D36"/>
    <w:rsid w:val="00825C8A"/>
    <w:rsid w:val="00842795"/>
    <w:rsid w:val="00860953"/>
    <w:rsid w:val="00863D3A"/>
    <w:rsid w:val="00866C97"/>
    <w:rsid w:val="008727A8"/>
    <w:rsid w:val="0087620B"/>
    <w:rsid w:val="00877367"/>
    <w:rsid w:val="00885622"/>
    <w:rsid w:val="00885802"/>
    <w:rsid w:val="00890012"/>
    <w:rsid w:val="008921D4"/>
    <w:rsid w:val="00893F81"/>
    <w:rsid w:val="00895A40"/>
    <w:rsid w:val="008A35DA"/>
    <w:rsid w:val="008A47C8"/>
    <w:rsid w:val="008A4F79"/>
    <w:rsid w:val="008C0D0B"/>
    <w:rsid w:val="008F3807"/>
    <w:rsid w:val="008F7BE8"/>
    <w:rsid w:val="00902D71"/>
    <w:rsid w:val="009138F9"/>
    <w:rsid w:val="00926A56"/>
    <w:rsid w:val="00955403"/>
    <w:rsid w:val="00965253"/>
    <w:rsid w:val="009664AF"/>
    <w:rsid w:val="00980BD5"/>
    <w:rsid w:val="009829F6"/>
    <w:rsid w:val="009D4755"/>
    <w:rsid w:val="009E412D"/>
    <w:rsid w:val="009F0E87"/>
    <w:rsid w:val="009F280A"/>
    <w:rsid w:val="009F4F41"/>
    <w:rsid w:val="00A0516B"/>
    <w:rsid w:val="00A141F0"/>
    <w:rsid w:val="00A16602"/>
    <w:rsid w:val="00A175D1"/>
    <w:rsid w:val="00A245FF"/>
    <w:rsid w:val="00A3341D"/>
    <w:rsid w:val="00A374E2"/>
    <w:rsid w:val="00A45175"/>
    <w:rsid w:val="00A611F5"/>
    <w:rsid w:val="00A731F2"/>
    <w:rsid w:val="00A8613A"/>
    <w:rsid w:val="00A871BD"/>
    <w:rsid w:val="00A9678D"/>
    <w:rsid w:val="00AB6999"/>
    <w:rsid w:val="00AC016C"/>
    <w:rsid w:val="00AC32DE"/>
    <w:rsid w:val="00AD185D"/>
    <w:rsid w:val="00AE1E13"/>
    <w:rsid w:val="00AE4383"/>
    <w:rsid w:val="00B0686B"/>
    <w:rsid w:val="00B06E86"/>
    <w:rsid w:val="00B135B5"/>
    <w:rsid w:val="00B355BF"/>
    <w:rsid w:val="00B50B06"/>
    <w:rsid w:val="00B65C92"/>
    <w:rsid w:val="00B8368D"/>
    <w:rsid w:val="00B83ABC"/>
    <w:rsid w:val="00BA02F4"/>
    <w:rsid w:val="00BA1FA2"/>
    <w:rsid w:val="00BB7F44"/>
    <w:rsid w:val="00BC22FC"/>
    <w:rsid w:val="00BC297B"/>
    <w:rsid w:val="00BC4C4B"/>
    <w:rsid w:val="00BD1569"/>
    <w:rsid w:val="00BF1F0B"/>
    <w:rsid w:val="00C049CB"/>
    <w:rsid w:val="00C101E7"/>
    <w:rsid w:val="00C1573F"/>
    <w:rsid w:val="00C16682"/>
    <w:rsid w:val="00C17609"/>
    <w:rsid w:val="00C359CB"/>
    <w:rsid w:val="00C82E51"/>
    <w:rsid w:val="00CA71E9"/>
    <w:rsid w:val="00CC196A"/>
    <w:rsid w:val="00CD61FA"/>
    <w:rsid w:val="00CE4DDF"/>
    <w:rsid w:val="00D13682"/>
    <w:rsid w:val="00D255AE"/>
    <w:rsid w:val="00D35238"/>
    <w:rsid w:val="00D42FE2"/>
    <w:rsid w:val="00D51828"/>
    <w:rsid w:val="00D56461"/>
    <w:rsid w:val="00D62947"/>
    <w:rsid w:val="00D73FB9"/>
    <w:rsid w:val="00D75082"/>
    <w:rsid w:val="00D813EB"/>
    <w:rsid w:val="00D84A8E"/>
    <w:rsid w:val="00D852B2"/>
    <w:rsid w:val="00D9054A"/>
    <w:rsid w:val="00D9071A"/>
    <w:rsid w:val="00D920E8"/>
    <w:rsid w:val="00DA7CF2"/>
    <w:rsid w:val="00DD1392"/>
    <w:rsid w:val="00DF4BBF"/>
    <w:rsid w:val="00E1743B"/>
    <w:rsid w:val="00E3306E"/>
    <w:rsid w:val="00E53BC4"/>
    <w:rsid w:val="00E60FB5"/>
    <w:rsid w:val="00E843F6"/>
    <w:rsid w:val="00E91D5F"/>
    <w:rsid w:val="00E96CD5"/>
    <w:rsid w:val="00EA7A53"/>
    <w:rsid w:val="00EB4CDE"/>
    <w:rsid w:val="00EC22E6"/>
    <w:rsid w:val="00EF0B41"/>
    <w:rsid w:val="00F0012A"/>
    <w:rsid w:val="00F006CE"/>
    <w:rsid w:val="00F075F4"/>
    <w:rsid w:val="00F5057A"/>
    <w:rsid w:val="00F50F98"/>
    <w:rsid w:val="00F6480A"/>
    <w:rsid w:val="00F67AB7"/>
    <w:rsid w:val="00F83ECE"/>
    <w:rsid w:val="00F84841"/>
    <w:rsid w:val="00F91A31"/>
    <w:rsid w:val="00FB50AD"/>
    <w:rsid w:val="00FB5338"/>
    <w:rsid w:val="00FC11B7"/>
    <w:rsid w:val="00FC58E4"/>
    <w:rsid w:val="00FD2D41"/>
    <w:rsid w:val="00FD2F56"/>
    <w:rsid w:val="00FD4F8E"/>
    <w:rsid w:val="00FF4EAA"/>
    <w:rsid w:val="00FF517E"/>
    <w:rsid w:val="00FF5A03"/>
    <w:rsid w:val="0EBF6603"/>
    <w:rsid w:val="2ABB642C"/>
    <w:rsid w:val="46F67A33"/>
    <w:rsid w:val="4E5802A8"/>
    <w:rsid w:val="5B6E25D2"/>
    <w:rsid w:val="5BCA7E09"/>
    <w:rsid w:val="620F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261</Words>
  <Characters>1489</Characters>
  <Lines>12</Lines>
  <Paragraphs>3</Paragraphs>
  <TotalTime>3</TotalTime>
  <ScaleCrop>false</ScaleCrop>
  <LinksUpToDate>false</LinksUpToDate>
  <CharactersWithSpaces>1747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2019-08-09T02:13:00Z</dcterms:created>
  <dc:creator>周亮辉 10.104.93.85</dc:creator>
  <cp:lastModifiedBy>Administrator</cp:lastModifiedBy>
  <dcterms:modified xsi:type="dcterms:W3CDTF">2019-09-20T02:01:41Z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