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部门整体支出绩效自评表</w:t>
      </w:r>
    </w:p>
    <w:p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（</w:t>
      </w:r>
      <w:r>
        <w:rPr>
          <w:rFonts w:hint="eastAsia" w:eastAsia="仿宋_GB2312"/>
          <w:color w:val="000000"/>
          <w:kern w:val="0"/>
          <w:szCs w:val="21"/>
          <w:lang w:val="en-US" w:eastAsia="zh-CN"/>
        </w:rPr>
        <w:t>2022</w:t>
      </w:r>
      <w:r>
        <w:rPr>
          <w:rFonts w:eastAsia="仿宋_GB2312"/>
          <w:color w:val="000000"/>
          <w:kern w:val="0"/>
          <w:szCs w:val="21"/>
        </w:rPr>
        <w:t>年度）</w:t>
      </w:r>
    </w:p>
    <w:tbl>
      <w:tblPr>
        <w:tblStyle w:val="2"/>
        <w:tblW w:w="10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95"/>
        <w:gridCol w:w="1252"/>
        <w:gridCol w:w="1114"/>
        <w:gridCol w:w="95"/>
        <w:gridCol w:w="1200"/>
        <w:gridCol w:w="1134"/>
        <w:gridCol w:w="709"/>
        <w:gridCol w:w="898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区</w:t>
            </w:r>
            <w:r>
              <w:rPr>
                <w:rFonts w:eastAsia="仿宋_GB2312"/>
                <w:color w:val="000000"/>
                <w:kern w:val="0"/>
                <w:szCs w:val="21"/>
              </w:rPr>
              <w:t>级预算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单位</w:t>
            </w:r>
            <w:r>
              <w:rPr>
                <w:rFonts w:eastAsia="仿宋_GB2312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9243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永州市零陵区实验中学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年度预</w:t>
            </w:r>
          </w:p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算申请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64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年初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预算数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全年预算数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4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1164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1270.80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1270.80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100%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按收入性质分：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 其中：  一般公共预算：</w:t>
            </w:r>
            <w:r>
              <w:rPr>
                <w:rFonts w:hint="eastAsia" w:eastAsia="仿宋_GB2312"/>
                <w:szCs w:val="21"/>
                <w:lang w:val="en-US" w:eastAsia="zh-CN"/>
              </w:rPr>
              <w:t>1270.80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其中：基本支出：</w:t>
            </w:r>
            <w:r>
              <w:rPr>
                <w:rFonts w:hint="eastAsia" w:eastAsia="仿宋_GB2312"/>
                <w:szCs w:val="21"/>
                <w:lang w:val="en-US" w:eastAsia="zh-CN"/>
              </w:rPr>
              <w:t>1270.80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noWrap w:val="0"/>
            <w:vAlign w:val="center"/>
          </w:tcPr>
          <w:p>
            <w:pPr>
              <w:widowControl/>
              <w:ind w:firstLine="840" w:firstLineChars="400"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政府性基金拨款：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项目支出：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纳入专户管理的非税收入拨款：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noWrap w:val="0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5056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贯彻执行国家教育方针政策，深化教育改革，发展素质教育，稳步提高教育质量，巩固艺术教育特色成果，促进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零陵区实验中学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教育事业的发展。保障人员经费，提高教师队伍幸福感；管好用好预算内资金，改善和优化学校的办学条件；促进学生全面发展，把教育教学质量放在首位，办人民满意的教育。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认真履行部门职责，各项开支按财政下达指标进度均衡执行。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25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教师培训人次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4"/>
                <w:szCs w:val="1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4"/>
                <w:szCs w:val="1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45人次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引进优质教师数量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4"/>
                <w:szCs w:val="1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4"/>
                <w:szCs w:val="1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教师进修人次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4"/>
                <w:szCs w:val="1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4"/>
                <w:szCs w:val="1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3人次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学生招生数量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4"/>
                <w:szCs w:val="1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4"/>
                <w:szCs w:val="1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1054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学生心理疏导活动举办次数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4"/>
                <w:szCs w:val="1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4"/>
                <w:szCs w:val="1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4"/>
                <w:szCs w:val="1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课外活动组织场次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4"/>
                <w:szCs w:val="1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4"/>
                <w:szCs w:val="1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设备购置及时率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校园修缮完成及时率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设备验收合格率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校园修缮验收合格率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>
            <w:pPr>
              <w:widowControl/>
              <w:ind w:firstLine="210" w:firstLineChars="1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（30分）　</w:t>
            </w:r>
          </w:p>
        </w:tc>
        <w:tc>
          <w:tcPr>
            <w:tcW w:w="125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履职效益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生均学校面积达标率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=100%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ab/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师生比达标率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=100%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ab/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师生比赛获奖情况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≥5次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校园环境改善情况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改善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25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教师满意度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4"/>
                <w:szCs w:val="1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4"/>
                <w:szCs w:val="1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家长满意度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4"/>
                <w:szCs w:val="1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4"/>
                <w:szCs w:val="1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NTYyZmM3NTMzYzU0Y2FkYWQwMWYyZWVlZGU3MzAifQ=="/>
  </w:docVars>
  <w:rsids>
    <w:rsidRoot w:val="2A892D80"/>
    <w:rsid w:val="16661C03"/>
    <w:rsid w:val="2A89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2022-09-26T01:42:00Z</dcterms:created>
  <dc:creator>杨永国</dc:creator>
  <cp:lastModifiedBy>春风十里 不如你</cp:lastModifiedBy>
  <dcterms:modified xsi:type="dcterms:W3CDTF">2023-09-27T07:23:09Z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A77A614E19114A7C9305599BFE925A26_13</vt:lpwstr>
  </property>
</Properties>
</file>