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jc w:val="center"/>
        <w:rPr>
          <w:rFonts w:hint="eastAsia" w:ascii="黑体" w:hAnsi="黑体" w:eastAsia="黑体" w:cs="黑体"/>
          <w:i w:val="0"/>
          <w:caps w:val="0"/>
          <w:color w:val="333333"/>
          <w:spacing w:val="0"/>
          <w:sz w:val="44"/>
          <w:szCs w:val="44"/>
          <w:shd w:val="clear" w:color="auto" w:fill="FFFFFF"/>
        </w:rPr>
      </w:pPr>
      <w:r>
        <w:rPr>
          <w:rFonts w:hint="eastAsia" w:ascii="黑体" w:hAnsi="黑体" w:eastAsia="黑体" w:cs="黑体"/>
          <w:i w:val="0"/>
          <w:caps w:val="0"/>
          <w:color w:val="333333"/>
          <w:spacing w:val="0"/>
          <w:sz w:val="44"/>
          <w:szCs w:val="44"/>
          <w:shd w:val="clear" w:color="auto" w:fill="FFFFFF"/>
          <w:lang w:val="en-US" w:eastAsia="zh-CN"/>
        </w:rPr>
        <w:t>零陵潇水</w:t>
      </w:r>
      <w:r>
        <w:rPr>
          <w:rFonts w:hint="eastAsia" w:ascii="黑体" w:hAnsi="黑体" w:eastAsia="黑体" w:cs="黑体"/>
          <w:i w:val="0"/>
          <w:caps w:val="0"/>
          <w:color w:val="333333"/>
          <w:spacing w:val="0"/>
          <w:sz w:val="44"/>
          <w:szCs w:val="44"/>
          <w:shd w:val="clear" w:color="auto" w:fill="FFFFFF"/>
        </w:rPr>
        <w:t>国家</w:t>
      </w:r>
      <w:r>
        <w:rPr>
          <w:rFonts w:hint="eastAsia" w:ascii="黑体" w:hAnsi="黑体" w:eastAsia="黑体" w:cs="黑体"/>
          <w:i w:val="0"/>
          <w:caps w:val="0"/>
          <w:color w:val="333333"/>
          <w:spacing w:val="0"/>
          <w:sz w:val="44"/>
          <w:szCs w:val="44"/>
          <w:shd w:val="clear" w:color="auto" w:fill="FFFFFF"/>
          <w:lang w:eastAsia="zh-CN"/>
        </w:rPr>
        <w:t>湿地公园管理局</w:t>
      </w:r>
      <w:r>
        <w:rPr>
          <w:rFonts w:hint="eastAsia" w:ascii="黑体" w:hAnsi="黑体" w:eastAsia="黑体" w:cs="黑体"/>
          <w:i w:val="0"/>
          <w:caps w:val="0"/>
          <w:color w:val="333333"/>
          <w:spacing w:val="0"/>
          <w:sz w:val="44"/>
          <w:szCs w:val="44"/>
          <w:shd w:val="clear" w:color="auto" w:fill="FFFFFF"/>
          <w:lang w:val="en-US" w:eastAsia="zh-CN"/>
        </w:rPr>
        <w:t>2022</w:t>
      </w:r>
      <w:r>
        <w:rPr>
          <w:rFonts w:hint="eastAsia" w:ascii="黑体" w:hAnsi="黑体" w:eastAsia="黑体" w:cs="黑体"/>
          <w:i w:val="0"/>
          <w:caps w:val="0"/>
          <w:color w:val="333333"/>
          <w:spacing w:val="0"/>
          <w:sz w:val="44"/>
          <w:szCs w:val="44"/>
          <w:shd w:val="clear" w:color="auto" w:fill="FFFFFF"/>
        </w:rPr>
        <w:t>年度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jc w:val="center"/>
        <w:rPr>
          <w:rFonts w:hint="eastAsia" w:ascii="黑体" w:hAnsi="黑体" w:eastAsia="黑体" w:cs="黑体"/>
          <w:i w:val="0"/>
          <w:caps w:val="0"/>
          <w:color w:val="333333"/>
          <w:spacing w:val="0"/>
          <w:sz w:val="44"/>
          <w:szCs w:val="44"/>
          <w:shd w:val="clear" w:color="auto" w:fill="FFFFFF"/>
          <w:lang w:val="en-US" w:eastAsia="zh-CN"/>
        </w:rPr>
      </w:pPr>
      <w:r>
        <w:rPr>
          <w:rFonts w:hint="eastAsia" w:ascii="黑体" w:hAnsi="黑体" w:eastAsia="黑体" w:cs="黑体"/>
          <w:i w:val="0"/>
          <w:caps w:val="0"/>
          <w:color w:val="333333"/>
          <w:spacing w:val="0"/>
          <w:sz w:val="44"/>
          <w:szCs w:val="44"/>
          <w:shd w:val="clear" w:color="auto" w:fill="FFFFFF"/>
        </w:rPr>
        <w:t>湿地</w:t>
      </w:r>
      <w:r>
        <w:rPr>
          <w:rFonts w:hint="eastAsia" w:ascii="黑体" w:hAnsi="黑体" w:eastAsia="黑体" w:cs="黑体"/>
          <w:i w:val="0"/>
          <w:caps w:val="0"/>
          <w:color w:val="333333"/>
          <w:spacing w:val="0"/>
          <w:sz w:val="44"/>
          <w:szCs w:val="44"/>
          <w:shd w:val="clear" w:color="auto" w:fill="FFFFFF"/>
          <w:lang w:val="en-US" w:eastAsia="zh-CN"/>
        </w:rPr>
        <w:t>宣教及湿地治理项目专项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jc w:val="center"/>
        <w:rPr>
          <w:rFonts w:hint="default" w:ascii="黑体" w:hAnsi="黑体" w:eastAsia="黑体" w:cs="黑体"/>
          <w:i w:val="0"/>
          <w:caps w:val="0"/>
          <w:color w:val="333333"/>
          <w:spacing w:val="0"/>
          <w:sz w:val="44"/>
          <w:szCs w:val="44"/>
          <w:lang w:val="en-US" w:eastAsia="zh-CN"/>
        </w:rPr>
      </w:pPr>
      <w:r>
        <w:rPr>
          <w:rFonts w:hint="eastAsia" w:ascii="黑体" w:hAnsi="黑体" w:eastAsia="黑体" w:cs="黑体"/>
          <w:i w:val="0"/>
          <w:caps w:val="0"/>
          <w:color w:val="333333"/>
          <w:spacing w:val="0"/>
          <w:sz w:val="44"/>
          <w:szCs w:val="44"/>
          <w:shd w:val="clear" w:color="auto" w:fill="FFFFFF"/>
          <w:lang w:val="en-US" w:eastAsia="zh-CN"/>
        </w:rPr>
        <w:t>资金</w:t>
      </w:r>
      <w:r>
        <w:rPr>
          <w:rFonts w:hint="eastAsia" w:ascii="黑体" w:hAnsi="黑体" w:eastAsia="黑体" w:cs="黑体"/>
          <w:i w:val="0"/>
          <w:caps w:val="0"/>
          <w:color w:val="333333"/>
          <w:spacing w:val="0"/>
          <w:sz w:val="44"/>
          <w:szCs w:val="44"/>
          <w:shd w:val="clear" w:color="auto" w:fill="FFFFFF"/>
        </w:rPr>
        <w:t>绩效自评报告</w:t>
      </w:r>
    </w:p>
    <w:p>
      <w:pPr>
        <w:ind w:firstLine="482" w:firstLineChars="15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一、项目概况</w:t>
      </w:r>
    </w:p>
    <w:p>
      <w:pPr>
        <w:ind w:firstLine="480" w:firstLineChars="15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（一）项目基本情况</w:t>
      </w:r>
    </w:p>
    <w:p>
      <w:pPr>
        <w:ind w:firstLine="480" w:firstLineChars="15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湿地宣教是湿地公园管理局对外宣传、推广、交流湿地科学知识，并向社会公众进行湿地生态环境保护宣传教育；湿地治理是有效提高湿地环境的有力保障。</w:t>
      </w:r>
    </w:p>
    <w:p>
      <w:pPr>
        <w:ind w:firstLine="480" w:firstLineChars="15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（二）项目基本性质、用途和主要内容、涉及范围</w:t>
      </w:r>
    </w:p>
    <w:p>
      <w:pPr>
        <w:ind w:firstLine="480" w:firstLineChars="15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该项目属于区级财政直接下拨的用于潇水国家湿地公园湿地宣教及湿地治理项目的支出。</w:t>
      </w:r>
    </w:p>
    <w:p>
      <w:pPr>
        <w:ind w:firstLine="482" w:firstLineChars="15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二、项目资金使用及管理情况</w:t>
      </w:r>
    </w:p>
    <w:p>
      <w:pPr>
        <w:ind w:firstLine="480" w:firstLineChars="15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（一）项目资金使用情况</w:t>
      </w:r>
    </w:p>
    <w:p>
      <w:pPr>
        <w:ind w:firstLine="480" w:firstLineChars="15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截止2022年12月底，该项目资金财政预拨款15万元全部到位，实际支出15万元 ，资金利用率100％。具体如下：</w:t>
      </w:r>
    </w:p>
    <w:p>
      <w:pPr>
        <w:ind w:firstLine="480" w:firstLineChars="15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1、制作湿地宣传牌约20块，共计4.96万元；</w:t>
      </w:r>
    </w:p>
    <w:p>
      <w:pPr>
        <w:ind w:firstLine="480" w:firstLineChars="15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2、世界湿地日、湿地自然课堂、湿地保护法宣传活动等，共计2.11万元；</w:t>
      </w:r>
    </w:p>
    <w:p>
      <w:pPr>
        <w:ind w:firstLine="480" w:firstLineChars="15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3、河道清理污染物及垃圾，疏浚清淤，7.93万元。</w:t>
      </w:r>
    </w:p>
    <w:p>
      <w:pPr>
        <w:ind w:firstLine="480" w:firstLineChars="15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（二）项目资金管理情况</w:t>
      </w:r>
    </w:p>
    <w:p>
      <w:pPr>
        <w:ind w:firstLine="480" w:firstLineChars="15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湿地公园管理局严格执行财务和专项资金等管理制度，做到了费用支出制度健全，会计核算规范，无虚列、挤占等情况，无超标准开支情况。湿地宣教与湿地治理工作有计划、资金使用有预算，采购程序严格按政府采购规定执行。保证该项专项资金专款专用，最大限度发挥资金效益。</w:t>
      </w:r>
    </w:p>
    <w:p>
      <w:pPr>
        <w:ind w:firstLine="482" w:firstLineChars="15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三、项目组织实施情况</w:t>
      </w:r>
    </w:p>
    <w:p>
      <w:pPr>
        <w:ind w:firstLine="480" w:firstLineChars="15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（一）项目组织情况</w:t>
      </w:r>
    </w:p>
    <w:p>
      <w:pPr>
        <w:ind w:firstLine="480" w:firstLineChars="15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湿地宣教及湿地治理项目资金下达后，我单位立即组织相关人员开湿地宣教与湿地治理相关工作，拟写活动计划，分工合作，责任到人。</w:t>
      </w:r>
    </w:p>
    <w:p>
      <w:pPr>
        <w:ind w:firstLine="480" w:firstLineChars="15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（二）项目管理情况</w:t>
      </w:r>
    </w:p>
    <w:p>
      <w:pPr>
        <w:ind w:firstLine="480" w:firstLineChars="15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项目管理按照《项目支出预算管理办法》规定，对项目的实施实行项目管理责任制，项目负责人根据通过的项目计划和实施方案，具体组织项目实施。计财股按照财务、预算管理制度，对专项资金项目的采购、实施、付款等环节进行管理和监督。</w:t>
      </w:r>
    </w:p>
    <w:p>
      <w:pPr>
        <w:ind w:firstLine="482" w:firstLineChars="15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四、项目绩效情况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湿地公园管理局开展了形式多样的宣传教育活动，通过湿地巡护、湿地监测、湿地治理等手段，有效提升了湿地环境。具体工作如下：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一、围绕“世界湿地日”，开展湿地科普自然课堂。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为开展好第26个“世界湿地日”活动，突出彰显“人与自然和谐共生”的湿地日主题宣传效果，在零陵区永富社区举办了一系列湿地科普活动，机关干部、社区群众、中小学师生及家长共200余人参加。一是开展湿地净滩行动。在人民桥、香零山、白萍洲等湿地洲滩清理湿地垃圾100余公斤，清除外来物种水葫芦1000平方米，美化净化湿地环境；二是开展湿地添绿护湿活动。湿地公园管理局全体干部职工开展义务劳动，对人民桥区域1000米河道河岸进行平整，播撒2000平方米草种，栽植树木100多株，为湿地增绿添彩，美化的乡村环境；三是开设湿地自然讲堂。组织中小学师生、家长及村民，实地观察认识大自然，进行有奖问答互动，与湿地亲密接触，增强了湿地户外体验感；四是组织湿地观鸟活动。通过湿地现场观鸟活动，讲解鸟类的特征习性，发现湿地自然之美，生态之美，为湿地生物的多样性扩大宣传影响。目前，潇水湿地已发现鸟类增加到118种；五是宣传贯彻《中华人民共和国湿地保护法》。拍摄湿地日主题保护宣传片，并在永州综合频道新闻播放，在湿地中国、潇水湿地网站及公众号等进行推介，彰显湿地保护的重要性和紧迫性。制作保护法宣传读本3000册，组织3个宣讲小分队，深入湿地周边42个村社区开展集中宣传宣讲活动，受众群众达20000余人次，增强了居民的湿地保护意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二、围绕“世界地球日”，开展湿地自然笔记活动。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4月19 日上午，潇水湿地公园联合融媒体中心、师专附小教师学生开展“走进湿地，亲近自然”世界地球日宣传活动。引导全社会树立“爱护湿地、尊重自然、保护自然”生态文明理念，动员社会公众积极践行“节约资源、保护地球”绿色行为。一是游览了永富社区湿地宣教长廊。听取湿地公园管理局工作人员讲解湿地知识，了解湿地动植物；二是在荷塘月色开展自然笔记。师专附小学生用手中的画笔描绘湿地植物，用文字记录观察成果；三是在观鸟点观赏湿地鸟类。此次活动进一步唤起同学们保护湿地、爱护地球的意识，向群众普及自然资源新理念，倡导全社会节约资源、珍爱地球，并在央视新闻、央视影音、湖南卫视午间新闻、永州新闻联播等媒体播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三、开展《湿地保护法》进社区、进校园宣传活动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6月2日，零陵潇水国家湿地公园管理局联合区政协办、区政协农业界委员工作室到富家桥镇永富社区、富家桥镇中心小学开展《中华人民共和国湿地保护法》宣传活动，并召开《湿地保护法》宣传贯彻座谈会。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四、做好湿地科研监测、湿地治理工作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我局制定了生态科研监测方案，开展了无人机监测，在野外安装了红外相机，提升了湿地保护能力，进行野外监测数次，共发现候鸟、留鸟近118种，湿地植物200余种，组织编制了《零陵潇水湿地常见鸟类图鉴》和《零陵潇水湿地常见植物图鉴Ι》；同时开展河道清理污染物及垃圾、疏浚清淤行动，进一步提升湿地生态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宋体" w:hAnsi="宋体" w:eastAsia="宋体" w:cs="宋体"/>
          <w:sz w:val="32"/>
          <w:szCs w:val="32"/>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五、项目绩效自我评价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通过实施宣教及湿地治理项目，增强了社会各界群众认识湿地、保护湿地意识，收获了良好的生态和社会效益。根据项目支出绩效自评表自评得分100分（附件1）。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其他需要说明的问题及整改措施、建议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湿地宣教工作未全面得到支持。整改措施：进一步加强湿地共建共管工作，与相关单位、群众更好的开展工作。</w:t>
      </w:r>
    </w:p>
    <w:p>
      <w:pPr>
        <w:widowControl/>
        <w:jc w:val="left"/>
        <w:rPr>
          <w:rFonts w:eastAsia="黑体"/>
          <w:sz w:val="32"/>
          <w:szCs w:val="32"/>
        </w:rPr>
      </w:pPr>
      <w:r>
        <w:rPr>
          <w:rFonts w:hint="eastAsia" w:ascii="宋体" w:hAnsi="宋体" w:eastAsia="宋体" w:cs="宋体"/>
          <w:sz w:val="32"/>
          <w:szCs w:val="32"/>
          <w:lang w:val="en-US" w:eastAsia="zh-CN"/>
        </w:rPr>
        <w:t>附件1：</w:t>
      </w:r>
    </w:p>
    <w:p>
      <w:pPr>
        <w:widowControl/>
        <w:jc w:val="center"/>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5"/>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208"/>
        <w:gridCol w:w="754"/>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eastAsia="仿宋_GB2312"/>
                <w:color w:val="000000"/>
                <w:kern w:val="0"/>
                <w:szCs w:val="21"/>
              </w:rPr>
              <w:t>202</w:t>
            </w:r>
            <w:r>
              <w:rPr>
                <w:rFonts w:hint="eastAsia" w:eastAsia="仿宋_GB2312"/>
                <w:color w:val="000000"/>
                <w:kern w:val="0"/>
                <w:szCs w:val="21"/>
                <w:lang w:val="en-US" w:eastAsia="zh-CN"/>
              </w:rPr>
              <w:t>2</w:t>
            </w:r>
            <w:r>
              <w:rPr>
                <w:rFonts w:hint="eastAsia" w:eastAsia="仿宋_GB2312"/>
                <w:color w:val="000000"/>
                <w:kern w:val="0"/>
                <w:szCs w:val="21"/>
              </w:rPr>
              <w:t>年度湿地宣教及湿地治理项目专项资金</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eastAsia="仿宋_GB2312"/>
                <w:color w:val="000000"/>
                <w:kern w:val="0"/>
                <w:szCs w:val="21"/>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零陵潇水国家湿地公园管理局</w:t>
            </w:r>
          </w:p>
        </w:tc>
        <w:tc>
          <w:tcPr>
            <w:tcW w:w="1208"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045" w:type="dxa"/>
            <w:gridSpan w:val="3"/>
            <w:noWrap w:val="0"/>
            <w:vAlign w:val="center"/>
          </w:tcPr>
          <w:p>
            <w:pPr>
              <w:widowControl/>
              <w:jc w:val="left"/>
              <w:rPr>
                <w:rFonts w:eastAsia="仿宋_GB2312"/>
                <w:color w:val="000000"/>
                <w:kern w:val="0"/>
                <w:szCs w:val="21"/>
              </w:rPr>
            </w:pPr>
            <w:r>
              <w:rPr>
                <w:rFonts w:hint="eastAsia" w:ascii="Times New Roman" w:hAnsi="Times New Roman" w:eastAsia="仿宋_GB2312" w:cs="Times New Roman"/>
                <w:color w:val="000000"/>
                <w:kern w:val="0"/>
                <w:szCs w:val="21"/>
                <w:lang w:val="en-US" w:eastAsia="zh-CN"/>
              </w:rPr>
              <w:t>零陵潇水国家湿地公园管理局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208"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754"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15</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51.55</w:t>
            </w:r>
          </w:p>
        </w:tc>
        <w:tc>
          <w:tcPr>
            <w:tcW w:w="1208"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51.55</w:t>
            </w:r>
          </w:p>
        </w:tc>
        <w:tc>
          <w:tcPr>
            <w:tcW w:w="754"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343.67%</w:t>
            </w:r>
          </w:p>
        </w:tc>
        <w:tc>
          <w:tcPr>
            <w:tcW w:w="141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15</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15</w:t>
            </w:r>
          </w:p>
        </w:tc>
        <w:tc>
          <w:tcPr>
            <w:tcW w:w="1208"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15</w:t>
            </w:r>
          </w:p>
        </w:tc>
        <w:tc>
          <w:tcPr>
            <w:tcW w:w="75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8"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75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36.55</w:t>
            </w:r>
          </w:p>
        </w:tc>
        <w:tc>
          <w:tcPr>
            <w:tcW w:w="1208"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36.55</w:t>
            </w:r>
          </w:p>
        </w:tc>
        <w:tc>
          <w:tcPr>
            <w:tcW w:w="75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1、制作湿地宣传牌约20块；</w:t>
            </w:r>
          </w:p>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2、开展世界湿地日、湿地自然课堂、湿地保护法宣教活动等；</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3、河道清理污染物及垃圾，疏浚清淤3公顷。</w:t>
            </w:r>
            <w:r>
              <w:rPr>
                <w:rFonts w:ascii="Times New Roman" w:hAnsi="Times New Roman" w:eastAsia="仿宋_GB2312" w:cs="Times New Roman"/>
                <w:color w:val="000000"/>
                <w:kern w:val="0"/>
                <w:szCs w:val="21"/>
              </w:rPr>
              <w:t>　</w:t>
            </w:r>
          </w:p>
        </w:tc>
        <w:tc>
          <w:tcPr>
            <w:tcW w:w="4253" w:type="dxa"/>
            <w:gridSpan w:val="4"/>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完成情况良好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一级指标</w:t>
            </w:r>
          </w:p>
        </w:tc>
        <w:tc>
          <w:tcPr>
            <w:tcW w:w="1080"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二级指标</w:t>
            </w:r>
          </w:p>
        </w:tc>
        <w:tc>
          <w:tcPr>
            <w:tcW w:w="1149"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三级指标</w:t>
            </w:r>
          </w:p>
        </w:tc>
        <w:tc>
          <w:tcPr>
            <w:tcW w:w="1209" w:type="dxa"/>
            <w:noWrap w:val="0"/>
            <w:vAlign w:val="center"/>
          </w:tcPr>
          <w:p>
            <w:pPr>
              <w:widowControl/>
              <w:jc w:val="center"/>
              <w:rPr>
                <w:rFonts w:hint="eastAsia"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指标值</w:t>
            </w:r>
          </w:p>
        </w:tc>
        <w:tc>
          <w:tcPr>
            <w:tcW w:w="1208" w:type="dxa"/>
            <w:noWrap w:val="0"/>
            <w:vAlign w:val="center"/>
          </w:tcPr>
          <w:p>
            <w:pPr>
              <w:widowControl/>
              <w:jc w:val="center"/>
              <w:rPr>
                <w:rFonts w:hint="eastAsia"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实际</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完成值</w:t>
            </w:r>
          </w:p>
        </w:tc>
        <w:tc>
          <w:tcPr>
            <w:tcW w:w="754"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分值</w:t>
            </w:r>
          </w:p>
        </w:tc>
        <w:tc>
          <w:tcPr>
            <w:tcW w:w="873"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得分</w:t>
            </w:r>
          </w:p>
        </w:tc>
        <w:tc>
          <w:tcPr>
            <w:tcW w:w="1418" w:type="dxa"/>
            <w:noWrap w:val="0"/>
            <w:vAlign w:val="center"/>
          </w:tcPr>
          <w:p>
            <w:pPr>
              <w:widowControl/>
              <w:jc w:val="center"/>
              <w:rPr>
                <w:rFonts w:hint="eastAsia"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偏差原因</w:t>
            </w:r>
          </w:p>
          <w:p>
            <w:pPr>
              <w:widowControl/>
              <w:jc w:val="center"/>
              <w:rPr>
                <w:rFonts w:hint="eastAsia"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分析及</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产出指标</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(50分)</w:t>
            </w:r>
          </w:p>
        </w:tc>
        <w:tc>
          <w:tcPr>
            <w:tcW w:w="1080"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数量指标</w:t>
            </w:r>
          </w:p>
        </w:tc>
        <w:tc>
          <w:tcPr>
            <w:tcW w:w="1149" w:type="dxa"/>
            <w:noWrap w:val="0"/>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湿地科教</w:t>
            </w:r>
            <w:r>
              <w:rPr>
                <w:rFonts w:hint="eastAsia" w:ascii="Times New Roman" w:hAnsi="Times New Roman" w:eastAsia="仿宋_GB2312" w:cs="Times New Roman"/>
                <w:color w:val="000000"/>
                <w:kern w:val="0"/>
                <w:szCs w:val="21"/>
                <w:lang w:val="en-US" w:eastAsia="zh-CN"/>
              </w:rPr>
              <w:t>宣教活动≥6次、湿地宣传牌≥20块、河道清理污染物及垃圾，疏浚清淤≥3公顷</w:t>
            </w:r>
          </w:p>
        </w:tc>
        <w:tc>
          <w:tcPr>
            <w:tcW w:w="1209"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rPr>
              <w:t>湿地科教</w:t>
            </w:r>
            <w:r>
              <w:rPr>
                <w:rFonts w:hint="eastAsia" w:ascii="Times New Roman" w:hAnsi="Times New Roman" w:eastAsia="仿宋_GB2312" w:cs="Times New Roman"/>
                <w:color w:val="000000"/>
                <w:kern w:val="0"/>
                <w:szCs w:val="21"/>
                <w:lang w:val="en-US" w:eastAsia="zh-CN"/>
              </w:rPr>
              <w:t>宣教活动≥6次、湿地宣传牌≥20块、河道清理污染物及垃圾，疏浚清淤≥3公顷</w:t>
            </w:r>
          </w:p>
        </w:tc>
        <w:tc>
          <w:tcPr>
            <w:tcW w:w="1208" w:type="dxa"/>
            <w:noWrap w:val="0"/>
            <w:vAlign w:val="center"/>
          </w:tcPr>
          <w:p>
            <w:pPr>
              <w:widowControl/>
              <w:jc w:val="center"/>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已完成</w:t>
            </w:r>
          </w:p>
        </w:tc>
        <w:tc>
          <w:tcPr>
            <w:tcW w:w="754" w:type="dxa"/>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12.5</w:t>
            </w:r>
          </w:p>
        </w:tc>
        <w:tc>
          <w:tcPr>
            <w:tcW w:w="873" w:type="dxa"/>
            <w:noWrap w:val="0"/>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12.5</w:t>
            </w:r>
            <w:r>
              <w:rPr>
                <w:rFonts w:ascii="Times New Roman" w:hAnsi="Times New Roman" w:eastAsia="仿宋_GB2312" w:cs="Times New Roman"/>
                <w:color w:val="000000"/>
                <w:kern w:val="0"/>
                <w:szCs w:val="21"/>
              </w:rPr>
              <w:t>　</w:t>
            </w:r>
          </w:p>
        </w:tc>
        <w:tc>
          <w:tcPr>
            <w:tcW w:w="1418"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ascii="Times New Roman" w:hAnsi="Times New Roman" w:eastAsia="仿宋_GB2312" w:cs="Times New Roman"/>
                <w:color w:val="000000"/>
                <w:kern w:val="0"/>
                <w:szCs w:val="21"/>
              </w:rPr>
            </w:pPr>
          </w:p>
        </w:tc>
        <w:tc>
          <w:tcPr>
            <w:tcW w:w="1080"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质量指标</w:t>
            </w:r>
          </w:p>
        </w:tc>
        <w:tc>
          <w:tcPr>
            <w:tcW w:w="1149" w:type="dxa"/>
            <w:noWrap w:val="0"/>
            <w:vAlign w:val="center"/>
          </w:tcPr>
          <w:p>
            <w:pPr>
              <w:widowControl/>
              <w:jc w:val="center"/>
              <w:rPr>
                <w:rFonts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项目验收合格率</w:t>
            </w:r>
            <w:r>
              <w:rPr>
                <w:rFonts w:hint="eastAsia" w:ascii="Times New Roman" w:hAnsi="Times New Roman" w:eastAsia="仿宋_GB2312" w:cs="Times New Roman"/>
                <w:color w:val="000000"/>
                <w:kern w:val="0"/>
                <w:szCs w:val="21"/>
                <w:lang w:val="en-US" w:eastAsia="zh-CN"/>
              </w:rPr>
              <w:t>100</w:t>
            </w:r>
            <w:r>
              <w:rPr>
                <w:rFonts w:hint="eastAsia" w:ascii="Times New Roman" w:hAnsi="Times New Roman" w:eastAsia="仿宋_GB2312" w:cs="Times New Roman"/>
                <w:color w:val="000000"/>
                <w:kern w:val="0"/>
                <w:szCs w:val="21"/>
              </w:rPr>
              <w:t>%</w:t>
            </w:r>
          </w:p>
        </w:tc>
        <w:tc>
          <w:tcPr>
            <w:tcW w:w="1209" w:type="dxa"/>
            <w:noWrap w:val="0"/>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项目验收合格率</w:t>
            </w:r>
          </w:p>
        </w:tc>
        <w:tc>
          <w:tcPr>
            <w:tcW w:w="1208" w:type="dxa"/>
            <w:noWrap w:val="0"/>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已完成</w:t>
            </w:r>
          </w:p>
        </w:tc>
        <w:tc>
          <w:tcPr>
            <w:tcW w:w="754" w:type="dxa"/>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12.5</w:t>
            </w:r>
          </w:p>
        </w:tc>
        <w:tc>
          <w:tcPr>
            <w:tcW w:w="873" w:type="dxa"/>
            <w:noWrap w:val="0"/>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12.5</w:t>
            </w:r>
            <w:r>
              <w:rPr>
                <w:rFonts w:ascii="Times New Roman" w:hAnsi="Times New Roman" w:eastAsia="仿宋_GB2312" w:cs="Times New Roman"/>
                <w:color w:val="000000"/>
                <w:kern w:val="0"/>
                <w:szCs w:val="21"/>
              </w:rPr>
              <w:t>　</w:t>
            </w:r>
          </w:p>
        </w:tc>
        <w:tc>
          <w:tcPr>
            <w:tcW w:w="1418"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ascii="Times New Roman" w:hAnsi="Times New Roman" w:eastAsia="仿宋_GB2312" w:cs="Times New Roman"/>
                <w:color w:val="000000"/>
                <w:kern w:val="0"/>
                <w:szCs w:val="21"/>
              </w:rPr>
            </w:pPr>
          </w:p>
        </w:tc>
        <w:tc>
          <w:tcPr>
            <w:tcW w:w="1080"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时效指标</w:t>
            </w:r>
          </w:p>
        </w:tc>
        <w:tc>
          <w:tcPr>
            <w:tcW w:w="1149" w:type="dxa"/>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项目改造及时性</w:t>
            </w:r>
          </w:p>
        </w:tc>
        <w:tc>
          <w:tcPr>
            <w:tcW w:w="1209" w:type="dxa"/>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及时率　（≥95％）</w:t>
            </w:r>
          </w:p>
        </w:tc>
        <w:tc>
          <w:tcPr>
            <w:tcW w:w="1208" w:type="dxa"/>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及时完成</w:t>
            </w:r>
          </w:p>
        </w:tc>
        <w:tc>
          <w:tcPr>
            <w:tcW w:w="754" w:type="dxa"/>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12.5</w:t>
            </w:r>
          </w:p>
        </w:tc>
        <w:tc>
          <w:tcPr>
            <w:tcW w:w="873" w:type="dxa"/>
            <w:noWrap w:val="0"/>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12.5</w:t>
            </w:r>
            <w:r>
              <w:rPr>
                <w:rFonts w:ascii="Times New Roman" w:hAnsi="Times New Roman" w:eastAsia="仿宋_GB2312" w:cs="Times New Roman"/>
                <w:color w:val="000000"/>
                <w:kern w:val="0"/>
                <w:szCs w:val="21"/>
              </w:rPr>
              <w:t>　</w:t>
            </w:r>
          </w:p>
        </w:tc>
        <w:tc>
          <w:tcPr>
            <w:tcW w:w="1418"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ascii="Times New Roman" w:hAnsi="Times New Roman" w:eastAsia="仿宋_GB2312" w:cs="Times New Roman"/>
                <w:color w:val="000000"/>
                <w:kern w:val="0"/>
                <w:szCs w:val="21"/>
              </w:rPr>
            </w:pPr>
          </w:p>
        </w:tc>
        <w:tc>
          <w:tcPr>
            <w:tcW w:w="1080"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成本指标</w:t>
            </w:r>
          </w:p>
        </w:tc>
        <w:tc>
          <w:tcPr>
            <w:tcW w:w="1149" w:type="dxa"/>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控制在与预算内</w:t>
            </w:r>
          </w:p>
        </w:tc>
        <w:tc>
          <w:tcPr>
            <w:tcW w:w="1209" w:type="dxa"/>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15万元</w:t>
            </w:r>
          </w:p>
        </w:tc>
        <w:tc>
          <w:tcPr>
            <w:tcW w:w="1208" w:type="dxa"/>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51.55万元</w:t>
            </w:r>
          </w:p>
        </w:tc>
        <w:tc>
          <w:tcPr>
            <w:tcW w:w="754" w:type="dxa"/>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12.5</w:t>
            </w:r>
          </w:p>
        </w:tc>
        <w:tc>
          <w:tcPr>
            <w:tcW w:w="873" w:type="dxa"/>
            <w:noWrap w:val="0"/>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12.5</w:t>
            </w:r>
            <w:r>
              <w:rPr>
                <w:rFonts w:ascii="Times New Roman" w:hAnsi="Times New Roman" w:eastAsia="仿宋_GB2312" w:cs="Times New Roman"/>
                <w:color w:val="000000"/>
                <w:kern w:val="0"/>
                <w:szCs w:val="21"/>
              </w:rPr>
              <w:t>　</w:t>
            </w:r>
          </w:p>
        </w:tc>
        <w:tc>
          <w:tcPr>
            <w:tcW w:w="1418" w:type="dxa"/>
            <w:noWrap w:val="0"/>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湿地宣教及湿地治理项目专项资金</w:t>
            </w:r>
            <w:r>
              <w:rPr>
                <w:rFonts w:hint="eastAsia" w:ascii="Times New Roman" w:hAnsi="Times New Roman" w:eastAsia="仿宋_GB2312" w:cs="Times New Roman"/>
                <w:color w:val="000000"/>
                <w:kern w:val="0"/>
                <w:szCs w:val="21"/>
                <w:lang w:val="en-US" w:eastAsia="zh-CN"/>
              </w:rPr>
              <w:t>控制在15万元预算内，其余36.55万元资金用于人民桥提质改造，界碑界桩尾款等项目。</w:t>
            </w: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效益指标</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（30分）</w:t>
            </w:r>
          </w:p>
        </w:tc>
        <w:tc>
          <w:tcPr>
            <w:tcW w:w="1080"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经济效</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1149" w:type="dxa"/>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提</w:t>
            </w:r>
            <w:r>
              <w:rPr>
                <w:rFonts w:hint="eastAsia" w:ascii="Times New Roman" w:hAnsi="Times New Roman" w:eastAsia="仿宋_GB2312" w:cs="Times New Roman"/>
                <w:color w:val="000000"/>
                <w:kern w:val="0"/>
                <w:szCs w:val="21"/>
                <w:lang w:val="en-US" w:eastAsia="zh-CN"/>
              </w:rPr>
              <w:t>升生态环境，带动地区经济发展</w:t>
            </w:r>
          </w:p>
        </w:tc>
        <w:tc>
          <w:tcPr>
            <w:tcW w:w="1209" w:type="dxa"/>
            <w:noWrap w:val="0"/>
            <w:vAlign w:val="center"/>
          </w:tcPr>
          <w:p>
            <w:pPr>
              <w:widowControl/>
              <w:jc w:val="center"/>
              <w:rPr>
                <w:rFonts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带动地区经济发展</w:t>
            </w:r>
          </w:p>
        </w:tc>
        <w:tc>
          <w:tcPr>
            <w:tcW w:w="1208" w:type="dxa"/>
            <w:noWrap w:val="0"/>
            <w:vAlign w:val="center"/>
          </w:tcPr>
          <w:p>
            <w:pPr>
              <w:widowControl/>
              <w:jc w:val="center"/>
              <w:rPr>
                <w:rFonts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100%</w:t>
            </w:r>
          </w:p>
        </w:tc>
        <w:tc>
          <w:tcPr>
            <w:tcW w:w="754" w:type="dxa"/>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7.5</w:t>
            </w:r>
          </w:p>
        </w:tc>
        <w:tc>
          <w:tcPr>
            <w:tcW w:w="873" w:type="dxa"/>
            <w:noWrap w:val="0"/>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7.5</w:t>
            </w:r>
          </w:p>
        </w:tc>
        <w:tc>
          <w:tcPr>
            <w:tcW w:w="1418"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ascii="Times New Roman" w:hAnsi="Times New Roman" w:eastAsia="仿宋_GB2312" w:cs="Times New Roman"/>
                <w:color w:val="000000"/>
                <w:kern w:val="0"/>
                <w:szCs w:val="21"/>
              </w:rPr>
            </w:pPr>
          </w:p>
        </w:tc>
        <w:tc>
          <w:tcPr>
            <w:tcW w:w="1080"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社会效</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1149" w:type="dxa"/>
            <w:noWrap w:val="0"/>
            <w:vAlign w:val="center"/>
          </w:tcPr>
          <w:p>
            <w:pPr>
              <w:widowControl/>
              <w:jc w:val="center"/>
              <w:rPr>
                <w:rFonts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提高潇水湿地公园的生态功能和自我修复功能</w:t>
            </w:r>
          </w:p>
        </w:tc>
        <w:tc>
          <w:tcPr>
            <w:tcW w:w="1209" w:type="dxa"/>
            <w:noWrap w:val="0"/>
            <w:vAlign w:val="center"/>
          </w:tcPr>
          <w:p>
            <w:pPr>
              <w:widowControl/>
              <w:jc w:val="center"/>
              <w:rPr>
                <w:rFonts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提高生态功能和自我修复功能</w:t>
            </w:r>
          </w:p>
        </w:tc>
        <w:tc>
          <w:tcPr>
            <w:tcW w:w="1208" w:type="dxa"/>
            <w:noWrap w:val="0"/>
            <w:vAlign w:val="center"/>
          </w:tcPr>
          <w:p>
            <w:pPr>
              <w:widowControl/>
              <w:jc w:val="center"/>
              <w:rPr>
                <w:rFonts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100%</w:t>
            </w:r>
          </w:p>
        </w:tc>
        <w:tc>
          <w:tcPr>
            <w:tcW w:w="754" w:type="dxa"/>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7.5</w:t>
            </w:r>
          </w:p>
        </w:tc>
        <w:tc>
          <w:tcPr>
            <w:tcW w:w="873" w:type="dxa"/>
            <w:noWrap w:val="0"/>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7.5</w:t>
            </w:r>
          </w:p>
        </w:tc>
        <w:tc>
          <w:tcPr>
            <w:tcW w:w="1418"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ascii="Times New Roman" w:hAnsi="Times New Roman" w:eastAsia="仿宋_GB2312" w:cs="Times New Roman"/>
                <w:color w:val="000000"/>
                <w:kern w:val="0"/>
                <w:szCs w:val="21"/>
              </w:rPr>
            </w:pPr>
          </w:p>
        </w:tc>
        <w:tc>
          <w:tcPr>
            <w:tcW w:w="1080"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生态效</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1149" w:type="dxa"/>
            <w:noWrap w:val="0"/>
            <w:vAlign w:val="center"/>
          </w:tcPr>
          <w:p>
            <w:pPr>
              <w:widowControl/>
              <w:jc w:val="center"/>
              <w:rPr>
                <w:rFonts w:ascii="Times New Roman" w:hAnsi="Times New Roman" w:eastAsia="仿宋_GB2312" w:cs="Times New Roman"/>
                <w:color w:val="000000"/>
                <w:kern w:val="0"/>
                <w:szCs w:val="21"/>
              </w:rPr>
            </w:pPr>
            <w:r>
              <w:rPr>
                <w:rFonts w:hint="default" w:ascii="仿宋_GB2312" w:hAnsi="宋体" w:eastAsia="仿宋_GB2312" w:cs="仿宋_GB2312"/>
                <w:i w:val="0"/>
                <w:iCs w:val="0"/>
                <w:color w:val="000000"/>
                <w:kern w:val="0"/>
                <w:sz w:val="24"/>
                <w:szCs w:val="24"/>
                <w:u w:val="none"/>
                <w:lang w:val="en-US" w:eastAsia="zh-CN" w:bidi="ar"/>
              </w:rPr>
              <w:t>保护湿地环境，优化生态环境</w:t>
            </w:r>
          </w:p>
        </w:tc>
        <w:tc>
          <w:tcPr>
            <w:tcW w:w="1209"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default" w:ascii="仿宋_GB2312" w:hAnsi="宋体" w:eastAsia="仿宋_GB2312" w:cs="仿宋_GB2312"/>
                <w:i w:val="0"/>
                <w:iCs w:val="0"/>
                <w:color w:val="000000"/>
                <w:kern w:val="0"/>
                <w:sz w:val="24"/>
                <w:szCs w:val="24"/>
                <w:u w:val="none"/>
                <w:lang w:val="en-US" w:eastAsia="zh-CN" w:bidi="ar"/>
              </w:rPr>
              <w:t>优化生态</w:t>
            </w:r>
          </w:p>
        </w:tc>
        <w:tc>
          <w:tcPr>
            <w:tcW w:w="1208" w:type="dxa"/>
            <w:noWrap w:val="0"/>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w:t>
            </w:r>
            <w:r>
              <w:rPr>
                <w:rFonts w:ascii="Times New Roman" w:hAnsi="Times New Roman" w:eastAsia="仿宋_GB2312" w:cs="Times New Roman"/>
                <w:color w:val="000000"/>
                <w:kern w:val="0"/>
                <w:szCs w:val="21"/>
              </w:rPr>
              <w:t>　</w:t>
            </w:r>
          </w:p>
        </w:tc>
        <w:tc>
          <w:tcPr>
            <w:tcW w:w="754" w:type="dxa"/>
            <w:noWrap w:val="0"/>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7.5</w:t>
            </w:r>
          </w:p>
        </w:tc>
        <w:tc>
          <w:tcPr>
            <w:tcW w:w="873" w:type="dxa"/>
            <w:noWrap w:val="0"/>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7.5</w:t>
            </w:r>
          </w:p>
        </w:tc>
        <w:tc>
          <w:tcPr>
            <w:tcW w:w="1418"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center"/>
              <w:rPr>
                <w:rFonts w:ascii="Times New Roman" w:hAnsi="Times New Roman" w:eastAsia="仿宋_GB2312" w:cs="Times New Roman"/>
                <w:color w:val="000000"/>
                <w:kern w:val="0"/>
                <w:szCs w:val="21"/>
              </w:rPr>
            </w:pPr>
          </w:p>
        </w:tc>
        <w:tc>
          <w:tcPr>
            <w:tcW w:w="1080"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可持续影响指标</w:t>
            </w:r>
          </w:p>
        </w:tc>
        <w:tc>
          <w:tcPr>
            <w:tcW w:w="1149" w:type="dxa"/>
            <w:noWrap w:val="0"/>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持续保护生态环境，提升全民生态质量</w:t>
            </w:r>
          </w:p>
        </w:tc>
        <w:tc>
          <w:tcPr>
            <w:tcW w:w="1209" w:type="dxa"/>
            <w:noWrap w:val="0"/>
            <w:vAlign w:val="center"/>
          </w:tcPr>
          <w:p>
            <w:pPr>
              <w:widowControl/>
              <w:jc w:val="center"/>
              <w:rPr>
                <w:rFonts w:hint="eastAsia"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持续保护</w:t>
            </w:r>
          </w:p>
        </w:tc>
        <w:tc>
          <w:tcPr>
            <w:tcW w:w="1208" w:type="dxa"/>
            <w:noWrap w:val="0"/>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w:t>
            </w:r>
            <w:r>
              <w:rPr>
                <w:rFonts w:ascii="Times New Roman" w:hAnsi="Times New Roman" w:eastAsia="仿宋_GB2312" w:cs="Times New Roman"/>
                <w:color w:val="000000"/>
                <w:kern w:val="0"/>
                <w:szCs w:val="21"/>
              </w:rPr>
              <w:t>　</w:t>
            </w:r>
          </w:p>
        </w:tc>
        <w:tc>
          <w:tcPr>
            <w:tcW w:w="754" w:type="dxa"/>
            <w:noWrap w:val="0"/>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7.5</w:t>
            </w:r>
          </w:p>
        </w:tc>
        <w:tc>
          <w:tcPr>
            <w:tcW w:w="873" w:type="dxa"/>
            <w:noWrap w:val="0"/>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Cs w:val="21"/>
                <w:lang w:val="en-US" w:eastAsia="zh-CN"/>
              </w:rPr>
              <w:t>7.5</w:t>
            </w:r>
          </w:p>
        </w:tc>
        <w:tc>
          <w:tcPr>
            <w:tcW w:w="1418"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满意度</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（10分）</w:t>
            </w:r>
          </w:p>
        </w:tc>
        <w:tc>
          <w:tcPr>
            <w:tcW w:w="1080"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服务对象满意度指标</w:t>
            </w:r>
          </w:p>
        </w:tc>
        <w:tc>
          <w:tcPr>
            <w:tcW w:w="1149" w:type="dxa"/>
            <w:noWrap w:val="0"/>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群众满意度</w:t>
            </w:r>
          </w:p>
        </w:tc>
        <w:tc>
          <w:tcPr>
            <w:tcW w:w="1209" w:type="dxa"/>
            <w:noWrap w:val="0"/>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满意度　（≥95％）</w:t>
            </w:r>
          </w:p>
        </w:tc>
        <w:tc>
          <w:tcPr>
            <w:tcW w:w="1208" w:type="dxa"/>
            <w:noWrap w:val="0"/>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w:t>
            </w:r>
            <w:r>
              <w:rPr>
                <w:rFonts w:ascii="Times New Roman" w:hAnsi="Times New Roman" w:eastAsia="仿宋_GB2312" w:cs="Times New Roman"/>
                <w:color w:val="000000"/>
                <w:kern w:val="0"/>
                <w:szCs w:val="21"/>
              </w:rPr>
              <w:t>　</w:t>
            </w:r>
          </w:p>
        </w:tc>
        <w:tc>
          <w:tcPr>
            <w:tcW w:w="754" w:type="dxa"/>
            <w:noWrap w:val="0"/>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w:t>
            </w:r>
            <w:r>
              <w:rPr>
                <w:rFonts w:ascii="Times New Roman" w:hAnsi="Times New Roman" w:eastAsia="仿宋_GB2312" w:cs="Times New Roman"/>
                <w:color w:val="000000"/>
                <w:kern w:val="0"/>
                <w:szCs w:val="21"/>
              </w:rPr>
              <w:t>　</w:t>
            </w:r>
          </w:p>
        </w:tc>
        <w:tc>
          <w:tcPr>
            <w:tcW w:w="873" w:type="dxa"/>
            <w:noWrap w:val="0"/>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w:t>
            </w:r>
            <w:r>
              <w:rPr>
                <w:rFonts w:ascii="Times New Roman" w:hAnsi="Times New Roman" w:eastAsia="仿宋_GB2312" w:cs="Times New Roman"/>
                <w:color w:val="000000"/>
                <w:kern w:val="0"/>
                <w:szCs w:val="21"/>
              </w:rPr>
              <w:t>　</w:t>
            </w:r>
          </w:p>
        </w:tc>
        <w:tc>
          <w:tcPr>
            <w:tcW w:w="1418" w:type="dxa"/>
            <w:noWrap w:val="0"/>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6"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754"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spacing w:line="600" w:lineRule="exact"/>
        <w:rPr>
          <w:rFonts w:eastAsia="黑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A933C0"/>
    <w:rsid w:val="2A3F69A3"/>
    <w:rsid w:val="2DAA4023"/>
    <w:rsid w:val="30613D08"/>
    <w:rsid w:val="328A09D8"/>
    <w:rsid w:val="3DA937D2"/>
    <w:rsid w:val="41D414BF"/>
    <w:rsid w:val="4A761B16"/>
    <w:rsid w:val="4E351776"/>
    <w:rsid w:val="50063572"/>
    <w:rsid w:val="51B801B9"/>
    <w:rsid w:val="7D4C2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2022-09-23T03:45:00Z</dcterms:created>
  <dc:creator>Administrator</dc:creator>
  <cp:lastModifiedBy>                </cp:lastModifiedBy>
  <dcterms:modified xsi:type="dcterms:W3CDTF">2023-02-20T06:33:18Z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3982CAB67E9E41A3BDF398C72E95AD4A</vt:lpwstr>
  </property>
</Properties>
</file>