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22C9"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</w:rPr>
        <w:t>永州市零陵区社会保险服务心</w:t>
      </w:r>
      <w:r>
        <w:rPr>
          <w:rFonts w:eastAsia="方正小标宋_GBK"/>
          <w:sz w:val="44"/>
          <w:szCs w:val="44"/>
        </w:rPr>
        <w:t>部门整体支出绩效自评报告</w:t>
      </w:r>
    </w:p>
    <w:p w14:paraId="2CD79FAC">
      <w:pPr>
        <w:jc w:val="center"/>
        <w:rPr>
          <w:rFonts w:eastAsia="黑体"/>
          <w:sz w:val="32"/>
          <w:szCs w:val="32"/>
        </w:rPr>
      </w:pPr>
    </w:p>
    <w:p w14:paraId="508C37F8">
      <w:pPr>
        <w:jc w:val="center"/>
        <w:rPr>
          <w:rFonts w:eastAsia="黑体"/>
          <w:sz w:val="32"/>
          <w:szCs w:val="32"/>
        </w:rPr>
      </w:pPr>
    </w:p>
    <w:p w14:paraId="4452B7FF">
      <w:pPr>
        <w:jc w:val="center"/>
        <w:rPr>
          <w:rFonts w:eastAsia="黑体"/>
          <w:sz w:val="32"/>
          <w:szCs w:val="32"/>
        </w:rPr>
      </w:pPr>
    </w:p>
    <w:p w14:paraId="0DF71E3D">
      <w:pPr>
        <w:pStyle w:val="2"/>
        <w:rPr>
          <w:rFonts w:eastAsia="黑体"/>
          <w:sz w:val="32"/>
          <w:szCs w:val="32"/>
        </w:rPr>
      </w:pPr>
    </w:p>
    <w:p w14:paraId="01BE6758">
      <w:pPr>
        <w:pStyle w:val="2"/>
        <w:rPr>
          <w:rFonts w:eastAsia="黑体"/>
          <w:sz w:val="32"/>
          <w:szCs w:val="32"/>
        </w:rPr>
      </w:pPr>
    </w:p>
    <w:p w14:paraId="508AF0EA">
      <w:pPr>
        <w:pStyle w:val="2"/>
        <w:rPr>
          <w:rFonts w:eastAsia="黑体"/>
          <w:sz w:val="32"/>
          <w:szCs w:val="32"/>
        </w:rPr>
      </w:pPr>
      <w:bookmarkStart w:id="0" w:name="_GoBack"/>
      <w:bookmarkEnd w:id="0"/>
    </w:p>
    <w:p w14:paraId="557E6824">
      <w:pPr>
        <w:pStyle w:val="2"/>
        <w:rPr>
          <w:rFonts w:eastAsia="黑体"/>
          <w:sz w:val="32"/>
          <w:szCs w:val="32"/>
        </w:rPr>
      </w:pPr>
    </w:p>
    <w:p w14:paraId="42DB20FF">
      <w:pPr>
        <w:jc w:val="center"/>
        <w:rPr>
          <w:rFonts w:eastAsia="黑体"/>
          <w:sz w:val="32"/>
          <w:szCs w:val="32"/>
        </w:rPr>
      </w:pPr>
    </w:p>
    <w:p w14:paraId="441FCB5B">
      <w:pPr>
        <w:jc w:val="center"/>
        <w:rPr>
          <w:rFonts w:eastAsia="黑体"/>
          <w:sz w:val="32"/>
          <w:szCs w:val="32"/>
        </w:rPr>
      </w:pPr>
    </w:p>
    <w:p w14:paraId="0D99F17B">
      <w:pPr>
        <w:jc w:val="center"/>
        <w:rPr>
          <w:rFonts w:eastAsia="黑体"/>
          <w:sz w:val="32"/>
          <w:szCs w:val="32"/>
        </w:rPr>
      </w:pPr>
    </w:p>
    <w:p w14:paraId="71C8EC91">
      <w:pPr>
        <w:jc w:val="center"/>
        <w:rPr>
          <w:rFonts w:eastAsia="黑体"/>
          <w:sz w:val="32"/>
          <w:szCs w:val="32"/>
        </w:rPr>
      </w:pPr>
    </w:p>
    <w:p w14:paraId="1401D441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378300D2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77055C28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4CA21D07"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单位名称（盖章）：永州市零陵区社会保险服务心</w:t>
      </w:r>
    </w:p>
    <w:p w14:paraId="511AF83F">
      <w:pPr>
        <w:jc w:val="center"/>
        <w:rPr>
          <w:rFonts w:eastAsia="仿宋_GB2312"/>
          <w:sz w:val="32"/>
          <w:szCs w:val="32"/>
        </w:rPr>
      </w:pPr>
    </w:p>
    <w:p w14:paraId="54DD7213">
      <w:pPr>
        <w:jc w:val="center"/>
        <w:rPr>
          <w:rFonts w:eastAsia="仿宋_GB2312"/>
          <w:sz w:val="32"/>
          <w:szCs w:val="32"/>
        </w:rPr>
      </w:pPr>
    </w:p>
    <w:p w14:paraId="5E8624C5">
      <w:pPr>
        <w:spacing w:line="600" w:lineRule="exact"/>
        <w:rPr>
          <w:rFonts w:eastAsia="黑体"/>
          <w:sz w:val="32"/>
          <w:szCs w:val="32"/>
        </w:rPr>
      </w:pPr>
    </w:p>
    <w:p w14:paraId="5644ED04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133902BB">
      <w:pPr>
        <w:spacing w:line="540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（一）部门（单位）基本情况</w:t>
      </w:r>
    </w:p>
    <w:p w14:paraId="6916CFBE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永州市零陵区社会保险服务中心为全额拨款事业单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位，</w:t>
      </w:r>
      <w:r>
        <w:rPr>
          <w:rFonts w:hint="eastAsia" w:asciiTheme="minorEastAsia" w:hAnsiTheme="minorEastAsia" w:eastAsiaTheme="minorEastAsia"/>
          <w:sz w:val="32"/>
          <w:szCs w:val="32"/>
        </w:rPr>
        <w:t>内设机构为9个部门：综合管理部（负责办公室日常工作、政工、档案管理）、财务部、参保登记部、待遇核定部、个人账户部、被征地农民养老保险部、社会化服务部、内控稽核部、工会党建部。本部门本年核定编制数40人，全额编制40人，自收自支编制0名，实有人数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人，其中：在职人员40人，离休人员0人，退休人员17人。</w:t>
      </w:r>
    </w:p>
    <w:p w14:paraId="6DF23371">
      <w:pPr>
        <w:spacing w:line="540" w:lineRule="exac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eastAsia="楷体_GB2312"/>
          <w:b/>
          <w:sz w:val="32"/>
          <w:szCs w:val="32"/>
        </w:rPr>
        <w:t>二</w:t>
      </w:r>
      <w:r>
        <w:rPr>
          <w:rFonts w:hint="eastAsia" w:eastAsia="楷体_GB2312"/>
          <w:b/>
          <w:sz w:val="32"/>
          <w:szCs w:val="32"/>
        </w:rPr>
        <w:t>）</w:t>
      </w:r>
      <w:r>
        <w:rPr>
          <w:rFonts w:eastAsia="楷体_GB2312"/>
          <w:b/>
          <w:sz w:val="32"/>
          <w:szCs w:val="32"/>
        </w:rPr>
        <w:t>部门（单位）年度整体支出绩效目标，</w:t>
      </w:r>
      <w:r>
        <w:rPr>
          <w:rFonts w:hint="eastAsia" w:eastAsia="楷体_GB2312"/>
          <w:b/>
          <w:sz w:val="32"/>
          <w:szCs w:val="32"/>
        </w:rPr>
        <w:t>区</w:t>
      </w:r>
      <w:r>
        <w:rPr>
          <w:rFonts w:eastAsia="楷体_GB2312"/>
          <w:b/>
          <w:sz w:val="32"/>
          <w:szCs w:val="32"/>
        </w:rPr>
        <w:t>级专项资金绩效目标、其他项目支出（除</w:t>
      </w:r>
      <w:r>
        <w:rPr>
          <w:rFonts w:hint="eastAsia" w:eastAsia="楷体_GB2312"/>
          <w:b/>
          <w:sz w:val="32"/>
          <w:szCs w:val="32"/>
        </w:rPr>
        <w:t>区</w:t>
      </w:r>
      <w:r>
        <w:rPr>
          <w:rFonts w:eastAsia="楷体_GB2312"/>
          <w:b/>
          <w:sz w:val="32"/>
          <w:szCs w:val="32"/>
        </w:rPr>
        <w:t>级专项资金以外）绩效目标</w:t>
      </w:r>
    </w:p>
    <w:p w14:paraId="1B1846AD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1. </w:t>
      </w:r>
      <w:r>
        <w:rPr>
          <w:rFonts w:hint="eastAsia" w:asciiTheme="minorEastAsia" w:hAnsiTheme="minorEastAsia" w:eastAsiaTheme="minorEastAsia"/>
          <w:sz w:val="32"/>
          <w:szCs w:val="32"/>
        </w:rPr>
        <w:t>单位年度整体支出绩效目标</w:t>
      </w:r>
    </w:p>
    <w:p w14:paraId="2022CD81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目标1：确保机关事业保险、城乡居民保险、企业职工保险经办业务正常运转，进一步扩大社会保障覆盖范围；</w:t>
      </w:r>
    </w:p>
    <w:p w14:paraId="5DC95A93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目标2：及时准确给享受待遇人员发放待遇。</w:t>
      </w:r>
    </w:p>
    <w:p w14:paraId="003B5894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2. </w:t>
      </w:r>
      <w:r>
        <w:rPr>
          <w:rFonts w:hint="eastAsia" w:asciiTheme="minorEastAsia" w:hAnsiTheme="minorEastAsia" w:eastAsiaTheme="minorEastAsia"/>
          <w:sz w:val="32"/>
          <w:szCs w:val="32"/>
        </w:rPr>
        <w:t>其他项目支出绩效目标</w:t>
      </w:r>
    </w:p>
    <w:p w14:paraId="5EB430FA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目标1：扩大参保覆盖面，实现社会保障全覆盖，确保养老金发放。</w:t>
      </w:r>
    </w:p>
    <w:p w14:paraId="522B73D0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目标2：夯实认证工作，预防冒领养老金，确保基金安全 ，及时给独生子女、乡村教师、乡村医生、老放映员发放生活补助，老农保信息封存，维护社会稳定。　　</w:t>
      </w:r>
    </w:p>
    <w:p w14:paraId="07602783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目标3：确保禁捕渔民参保政策宣传、资格审查、参保办理、待遇拨付及时到位。</w:t>
      </w:r>
    </w:p>
    <w:p w14:paraId="266292A6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585BBA51">
      <w:pPr>
        <w:spacing w:line="540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（一）基本支出情况</w:t>
      </w:r>
    </w:p>
    <w:p w14:paraId="3A1CC55F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2022年基本支出预算数</w:t>
      </w:r>
      <w:r>
        <w:rPr>
          <w:rFonts w:asciiTheme="minorEastAsia" w:hAnsiTheme="minorEastAsia" w:eastAsiaTheme="minorEastAsia"/>
          <w:sz w:val="32"/>
          <w:szCs w:val="32"/>
        </w:rPr>
        <w:t>531.19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万元，至2022年12月底基本支出</w:t>
      </w:r>
      <w:r>
        <w:rPr>
          <w:rFonts w:asciiTheme="minorEastAsia" w:hAnsiTheme="minorEastAsia" w:eastAsiaTheme="minorEastAsia"/>
          <w:sz w:val="32"/>
          <w:szCs w:val="32"/>
        </w:rPr>
        <w:t>456.09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万元，主要用于单位工资福利支出、对个人和家庭的补助支出、商品和服务支出、其他资本性支出。</w:t>
      </w:r>
    </w:p>
    <w:p w14:paraId="282FBA5C">
      <w:pPr>
        <w:spacing w:line="540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（二）项目支出情况</w:t>
      </w:r>
    </w:p>
    <w:p w14:paraId="6FE8A41A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1、项目资金安排落实、总投入等情况。</w:t>
      </w:r>
    </w:p>
    <w:p w14:paraId="6D8FCD0D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2022年项目资金收入预算数为61万元，项目资金当年预算到款6.48万元，实际支出数为6.48万元。专项经费已按要求落到实处，专款专用。</w:t>
      </w:r>
    </w:p>
    <w:p w14:paraId="2B37959A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2、项目资金实际使用情况。</w:t>
      </w:r>
    </w:p>
    <w:p w14:paraId="46F21C49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生存资格、新农保转保、被征地农民专项经费预算18万元，实际到款5.25万元。主要用于推广手机认证为主多种认证方式并存；乡村医生、民办教师、被征地农民、独生子女、老电影放映员、建国初期老干、军转干部等人员核查、监督、审批代发、统计、建档、待遇代发；被征地农民工作的政策宣传、项目摸底、对象调查、会议审核、资料上报、办理参保。</w:t>
      </w:r>
    </w:p>
    <w:p w14:paraId="2BFD310F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（2）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城乡居民参保</w:t>
      </w:r>
      <w:r>
        <w:rPr>
          <w:rFonts w:hint="eastAsia" w:asciiTheme="minorEastAsia" w:hAnsiTheme="minorEastAsia" w:eastAsiaTheme="minorEastAsia"/>
          <w:sz w:val="32"/>
          <w:szCs w:val="32"/>
        </w:rPr>
        <w:t>乡镇考核及表彰经费预算38万元，实际到款0万元。主要用于乡镇街道工作经费及先进奖励。</w:t>
      </w:r>
    </w:p>
    <w:p w14:paraId="58256282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（3）禁捕、退捕渔民社保经费2万元，实际到款0.60，主要用于全省重点水域退捕渔民社会保险工作。</w:t>
      </w:r>
    </w:p>
    <w:p w14:paraId="0303056B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（4）社保基金死亡冒领查处经费3万元，实际到款0.63万元。主要用于核实死亡冒领并追回冒领养老金待遇工作。</w:t>
      </w:r>
    </w:p>
    <w:p w14:paraId="4454C932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</w:p>
    <w:p w14:paraId="40F68721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2022年本单位无政府性基金预算支出情况。</w:t>
      </w:r>
    </w:p>
    <w:p w14:paraId="5DFCE937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国有资本经营预算支出情况</w:t>
      </w:r>
    </w:p>
    <w:p w14:paraId="1FEF3C21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2022年本单位无国有资本经营预算支出情况</w:t>
      </w:r>
    </w:p>
    <w:p w14:paraId="55E5D6F6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社会保险基金预算支出情况</w:t>
      </w:r>
    </w:p>
    <w:p w14:paraId="528E1B6D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2022年本单位无社会保险基金预算支出情况。</w:t>
      </w:r>
    </w:p>
    <w:p w14:paraId="1BD04E4B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5D08EE6F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中心严格按照上级的要求在规定的时间报送绩效目标，工资，津贴补贴等按时准确发放到位，从无拖欠。基本支出管理的各项收入和支出都按预算的目标完成，公用经费、项目经费用到了实处，大力宣传了企业养老保险政策，完成中央、省中心、市安排的工作任务，增强了经办能力建设，按时保质完成待遇发放工作，提高自主缴费率，加大了城乡居民社会养老保险宣传力度，确保了工作圆满完成。</w:t>
      </w:r>
    </w:p>
    <w:p w14:paraId="687E6068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 w14:paraId="727ECBD0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本年度我中心整体支出预算取得了一定的成效，同时也存在一定的问题，尤其是资金的使用效率待提高，存在一些不必要的开支。下一阶段工作计划，严格按照预算的要求做好资金分配、使用、管理工作。</w:t>
      </w:r>
    </w:p>
    <w:p w14:paraId="0010D47A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505637F5">
      <w:pPr>
        <w:spacing w:before="156" w:beforeLines="50" w:after="156" w:afterLines="50"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科学合理编制预算，严格执行预算</w:t>
      </w:r>
      <w:r>
        <w:rPr>
          <w:rFonts w:asciiTheme="minorEastAsia" w:hAnsiTheme="minorEastAsia" w:eastAsiaTheme="minorEastAsia"/>
          <w:sz w:val="32"/>
          <w:szCs w:val="32"/>
        </w:rPr>
        <w:t> </w:t>
      </w:r>
      <w:r>
        <w:rPr>
          <w:rFonts w:hint="eastAsia" w:asciiTheme="minorEastAsia" w:hAnsiTheme="minorEastAsia" w:eastAsiaTheme="minorEastAsia"/>
          <w:sz w:val="32"/>
          <w:szCs w:val="32"/>
        </w:rPr>
        <w:t>。加强预算编制的前瞻性，按照《预算法》及其实施条例的相关规定，结合上一年度预算执行情况和本年度预算收支变化因素，科学、合理地编制本年预算，执行中确需调整预算的，按规定程序报经批准。</w:t>
      </w:r>
      <w:r>
        <w:rPr>
          <w:rFonts w:asciiTheme="minorEastAsia" w:hAnsiTheme="minorEastAsia" w:eastAsiaTheme="minorEastAsia"/>
          <w:sz w:val="32"/>
          <w:szCs w:val="32"/>
        </w:rPr>
        <w:t>  </w:t>
      </w:r>
    </w:p>
    <w:p w14:paraId="6AE21146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 w14:paraId="1632CEC7"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单位2022年度部门整体绩效评价得分为94分，生存资格、新农保转保、代发、被征地农民项目支出绩效自评得分为93分，社保基金冒领稽核项目支出绩效自评得分为90分，禁捕、退捕渔民项目支出绩效自评得分为93分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城乡居民参保</w:t>
      </w:r>
      <w:r>
        <w:rPr>
          <w:rFonts w:hint="eastAsia" w:asciiTheme="minorEastAsia" w:hAnsiTheme="minorEastAsia" w:eastAsiaTheme="minorEastAsia"/>
          <w:sz w:val="32"/>
          <w:szCs w:val="32"/>
        </w:rPr>
        <w:t>乡镇考核及表彰项目支出绩效自评得分为85分。按要求及时在零陵区财政局各门户网站进行了公开。</w:t>
      </w:r>
    </w:p>
    <w:p w14:paraId="42C677AD">
      <w:pPr>
        <w:spacing w:line="5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14:paraId="7FE3D14D">
      <w:pPr>
        <w:spacing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无其他需要说明的情况</w:t>
      </w:r>
    </w:p>
    <w:p w14:paraId="5050670A">
      <w:pPr>
        <w:spacing w:line="54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WE3Mzc5NmE1NzBhMTI1N2UyZmI0ZmQ2ZGRkYjQifQ=="/>
  </w:docVars>
  <w:rsids>
    <w:rsidRoot w:val="000C69FB"/>
    <w:rsid w:val="0003365C"/>
    <w:rsid w:val="000C69FB"/>
    <w:rsid w:val="00150AD2"/>
    <w:rsid w:val="002470CE"/>
    <w:rsid w:val="00542262"/>
    <w:rsid w:val="00676931"/>
    <w:rsid w:val="0080058D"/>
    <w:rsid w:val="00837054"/>
    <w:rsid w:val="00841E1F"/>
    <w:rsid w:val="00847507"/>
    <w:rsid w:val="00A428BE"/>
    <w:rsid w:val="00AD3D74"/>
    <w:rsid w:val="00BF1667"/>
    <w:rsid w:val="00C34259"/>
    <w:rsid w:val="00C7485E"/>
    <w:rsid w:val="00D03ECC"/>
    <w:rsid w:val="00DF5DBC"/>
    <w:rsid w:val="0F4D6AA8"/>
    <w:rsid w:val="27DA7D37"/>
    <w:rsid w:val="4C4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uiPriority w:val="99"/>
    <w:pPr>
      <w:spacing w:after="120"/>
    </w:pPr>
  </w:style>
  <w:style w:type="paragraph" w:styleId="4">
    <w:name w:val="Normal (Web)"/>
    <w:basedOn w:val="1"/>
    <w:uiPriority w:val="0"/>
    <w:rPr>
      <w:rFonts w:asciiTheme="minorHAnsi" w:hAnsiTheme="minorHAnsi" w:eastAsiaTheme="minorEastAsia" w:cstheme="minorBidi"/>
      <w:sz w:val="24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正文文本 Char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1699</Words>
  <Characters>1767</Characters>
  <Lines>12</Lines>
  <Paragraphs>3</Paragraphs>
  <TotalTime>28</TotalTime>
  <ScaleCrop>false</ScaleCrop>
  <LinksUpToDate>false</LinksUpToDate>
  <CharactersWithSpaces>1770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2023-03-08T07:49:00Z</dcterms:created>
  <dc:creator>xb21cn</dc:creator>
  <cp:lastModifiedBy>烈焰</cp:lastModifiedBy>
  <dcterms:modified xsi:type="dcterms:W3CDTF">2024-11-06T00:57:34Z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04E23BDB546245E0A409EFFC648F84B9</vt:lpwstr>
  </property>
</Properties>
</file>