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F42" w:rsidRDefault="00901B98">
      <w:pPr>
        <w:spacing w:line="460" w:lineRule="exact"/>
        <w:jc w:val="center"/>
        <w:rPr>
          <w:rFonts w:asciiTheme="majorEastAsia" w:eastAsiaTheme="majorEastAsia" w:hAnsiTheme="majorEastAsia" w:cstheme="majorEastAsia"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Cs/>
          <w:sz w:val="44"/>
          <w:szCs w:val="44"/>
        </w:rPr>
        <w:t>关于永州市零陵区</w:t>
      </w:r>
      <w:r>
        <w:rPr>
          <w:rFonts w:asciiTheme="majorEastAsia" w:eastAsiaTheme="majorEastAsia" w:hAnsiTheme="majorEastAsia" w:cstheme="majorEastAsia" w:hint="eastAsia"/>
          <w:bCs/>
          <w:sz w:val="44"/>
          <w:szCs w:val="44"/>
        </w:rPr>
        <w:t>2023</w:t>
      </w:r>
      <w:r>
        <w:rPr>
          <w:rFonts w:asciiTheme="majorEastAsia" w:eastAsiaTheme="majorEastAsia" w:hAnsiTheme="majorEastAsia" w:cstheme="majorEastAsia" w:hint="eastAsia"/>
          <w:bCs/>
          <w:sz w:val="44"/>
          <w:szCs w:val="44"/>
        </w:rPr>
        <w:t>年财政决算（草案）</w:t>
      </w:r>
    </w:p>
    <w:p w:rsidR="00BE6F42" w:rsidRDefault="00901B98">
      <w:pPr>
        <w:spacing w:afterLines="100" w:after="312" w:line="460" w:lineRule="exact"/>
        <w:jc w:val="center"/>
        <w:rPr>
          <w:rFonts w:eastAsia="黑体"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Cs/>
          <w:sz w:val="44"/>
          <w:szCs w:val="44"/>
        </w:rPr>
        <w:t>及</w:t>
      </w:r>
      <w:r>
        <w:rPr>
          <w:rFonts w:asciiTheme="majorEastAsia" w:eastAsiaTheme="majorEastAsia" w:hAnsiTheme="majorEastAsia" w:cstheme="majorEastAsia" w:hint="eastAsia"/>
          <w:bCs/>
          <w:sz w:val="44"/>
          <w:szCs w:val="44"/>
        </w:rPr>
        <w:t>2024</w:t>
      </w:r>
      <w:r>
        <w:rPr>
          <w:rFonts w:asciiTheme="majorEastAsia" w:eastAsiaTheme="majorEastAsia" w:hAnsiTheme="majorEastAsia" w:cstheme="majorEastAsia" w:hint="eastAsia"/>
          <w:bCs/>
          <w:sz w:val="44"/>
          <w:szCs w:val="44"/>
        </w:rPr>
        <w:t>年</w:t>
      </w:r>
      <w:r>
        <w:rPr>
          <w:rFonts w:asciiTheme="majorEastAsia" w:eastAsiaTheme="majorEastAsia" w:hAnsiTheme="majorEastAsia" w:cstheme="majorEastAsia" w:hint="eastAsia"/>
          <w:bCs/>
          <w:sz w:val="44"/>
          <w:szCs w:val="44"/>
        </w:rPr>
        <w:t>1-6</w:t>
      </w:r>
      <w:r>
        <w:rPr>
          <w:rFonts w:asciiTheme="majorEastAsia" w:eastAsiaTheme="majorEastAsia" w:hAnsiTheme="majorEastAsia" w:cstheme="majorEastAsia" w:hint="eastAsia"/>
          <w:bCs/>
          <w:sz w:val="44"/>
          <w:szCs w:val="44"/>
        </w:rPr>
        <w:t>月财政预算执行情况的汇报</w:t>
      </w:r>
    </w:p>
    <w:p w:rsidR="00BE6F42" w:rsidRDefault="00901B98">
      <w:pPr>
        <w:pStyle w:val="BodyText"/>
        <w:spacing w:after="0" w:line="540" w:lineRule="exact"/>
        <w:jc w:val="center"/>
        <w:rPr>
          <w:rFonts w:ascii="楷体" w:eastAsia="楷体" w:hAnsi="楷体" w:cs="楷体"/>
          <w:spacing w:val="-20"/>
          <w:sz w:val="30"/>
          <w:szCs w:val="30"/>
        </w:rPr>
      </w:pPr>
      <w:r>
        <w:rPr>
          <w:rFonts w:ascii="楷体" w:eastAsia="楷体" w:hAnsi="楷体" w:cs="楷体" w:hint="eastAsia"/>
          <w:spacing w:val="-20"/>
          <w:sz w:val="30"/>
          <w:szCs w:val="30"/>
        </w:rPr>
        <w:t>区财政局</w:t>
      </w:r>
    </w:p>
    <w:p w:rsidR="00BE6F42" w:rsidRDefault="00901B98">
      <w:pPr>
        <w:pStyle w:val="BodyText"/>
        <w:spacing w:line="540" w:lineRule="exact"/>
        <w:jc w:val="center"/>
        <w:rPr>
          <w:rFonts w:ascii="楷体" w:eastAsia="楷体" w:hAnsi="楷体" w:cs="楷体"/>
          <w:spacing w:val="-20"/>
          <w:sz w:val="30"/>
          <w:szCs w:val="30"/>
        </w:rPr>
      </w:pPr>
      <w:r>
        <w:rPr>
          <w:rFonts w:ascii="楷体" w:eastAsia="楷体" w:hAnsi="楷体" w:cs="楷体" w:hint="eastAsia"/>
          <w:spacing w:val="-20"/>
          <w:sz w:val="30"/>
          <w:szCs w:val="30"/>
        </w:rPr>
        <w:t>（</w:t>
      </w:r>
      <w:r>
        <w:rPr>
          <w:rFonts w:ascii="楷体" w:eastAsia="楷体" w:hAnsi="楷体" w:cs="楷体" w:hint="eastAsia"/>
          <w:spacing w:val="-20"/>
          <w:sz w:val="30"/>
          <w:szCs w:val="30"/>
        </w:rPr>
        <w:t>2024</w:t>
      </w:r>
      <w:r>
        <w:rPr>
          <w:rFonts w:ascii="楷体" w:eastAsia="楷体" w:hAnsi="楷体" w:cs="楷体" w:hint="eastAsia"/>
          <w:spacing w:val="-20"/>
          <w:sz w:val="30"/>
          <w:szCs w:val="30"/>
        </w:rPr>
        <w:t>年</w:t>
      </w:r>
      <w:r>
        <w:rPr>
          <w:rFonts w:ascii="楷体" w:eastAsia="楷体" w:hAnsi="楷体" w:cs="楷体" w:hint="eastAsia"/>
          <w:spacing w:val="-20"/>
          <w:sz w:val="30"/>
          <w:szCs w:val="30"/>
        </w:rPr>
        <w:t xml:space="preserve">    </w:t>
      </w:r>
      <w:r>
        <w:rPr>
          <w:rFonts w:ascii="楷体" w:eastAsia="楷体" w:hAnsi="楷体" w:cs="楷体" w:hint="eastAsia"/>
          <w:spacing w:val="-20"/>
          <w:sz w:val="30"/>
          <w:szCs w:val="30"/>
        </w:rPr>
        <w:t>月</w:t>
      </w:r>
      <w:r>
        <w:rPr>
          <w:rFonts w:ascii="楷体" w:eastAsia="楷体" w:hAnsi="楷体" w:cs="楷体" w:hint="eastAsia"/>
          <w:spacing w:val="-20"/>
          <w:sz w:val="30"/>
          <w:szCs w:val="30"/>
        </w:rPr>
        <w:t xml:space="preserve">   </w:t>
      </w:r>
      <w:r>
        <w:rPr>
          <w:rFonts w:ascii="楷体" w:eastAsia="楷体" w:hAnsi="楷体" w:cs="楷体" w:hint="eastAsia"/>
          <w:spacing w:val="-20"/>
          <w:sz w:val="30"/>
          <w:szCs w:val="30"/>
        </w:rPr>
        <w:t>日）</w:t>
      </w:r>
    </w:p>
    <w:p w:rsidR="00BE6F42" w:rsidRDefault="00901B98">
      <w:pPr>
        <w:pStyle w:val="af4"/>
        <w:spacing w:line="540" w:lineRule="exact"/>
        <w:ind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</w:t>
      </w:r>
      <w:r>
        <w:rPr>
          <w:rFonts w:ascii="黑体" w:eastAsia="黑体" w:hAnsi="黑体" w:hint="eastAsia"/>
          <w:b/>
          <w:sz w:val="32"/>
          <w:szCs w:val="32"/>
        </w:rPr>
        <w:t>2023</w:t>
      </w:r>
      <w:r>
        <w:rPr>
          <w:rFonts w:ascii="黑体" w:eastAsia="黑体" w:hAnsi="黑体" w:hint="eastAsia"/>
          <w:b/>
          <w:sz w:val="32"/>
          <w:szCs w:val="32"/>
        </w:rPr>
        <w:t>年财政决算</w:t>
      </w:r>
      <w:r>
        <w:rPr>
          <w:rFonts w:ascii="黑体" w:eastAsia="黑体" w:hAnsi="黑体"/>
          <w:b/>
          <w:sz w:val="32"/>
          <w:szCs w:val="32"/>
        </w:rPr>
        <w:t>（草案）</w:t>
      </w:r>
      <w:r>
        <w:rPr>
          <w:rFonts w:ascii="黑体" w:eastAsia="黑体" w:hAnsi="黑体" w:hint="eastAsia"/>
          <w:b/>
          <w:sz w:val="32"/>
          <w:szCs w:val="32"/>
        </w:rPr>
        <w:t>情况</w:t>
      </w:r>
    </w:p>
    <w:p w:rsidR="00BE6F42" w:rsidRDefault="00901B98">
      <w:pPr>
        <w:pStyle w:val="af4"/>
        <w:spacing w:line="540" w:lineRule="exact"/>
        <w:ind w:firstLine="643"/>
        <w:rPr>
          <w:rFonts w:ascii="仿宋_GB2312" w:eastAsia="仿宋_GB2312" w:hAnsi="楷体"/>
          <w:b/>
          <w:kern w:val="0"/>
          <w:sz w:val="32"/>
          <w:szCs w:val="32"/>
        </w:rPr>
      </w:pPr>
      <w:r>
        <w:rPr>
          <w:rFonts w:ascii="仿宋_GB2312" w:eastAsia="仿宋_GB2312" w:hAnsi="楷体" w:hint="eastAsia"/>
          <w:b/>
          <w:kern w:val="0"/>
          <w:sz w:val="32"/>
          <w:szCs w:val="32"/>
        </w:rPr>
        <w:t>1.</w:t>
      </w:r>
      <w:r>
        <w:rPr>
          <w:rFonts w:ascii="仿宋_GB2312" w:eastAsia="仿宋_GB2312" w:hAnsi="楷体" w:hint="eastAsia"/>
          <w:b/>
          <w:kern w:val="0"/>
          <w:sz w:val="32"/>
          <w:szCs w:val="32"/>
        </w:rPr>
        <w:t>一般公共预算收支完成情况</w:t>
      </w:r>
    </w:p>
    <w:p w:rsidR="00BE6F42" w:rsidRDefault="00901B98">
      <w:pPr>
        <w:pStyle w:val="af4"/>
        <w:spacing w:line="540" w:lineRule="exact"/>
        <w:ind w:firstLine="640"/>
        <w:rPr>
          <w:rFonts w:ascii="仿宋_GB2312" w:eastAsia="仿宋_GB2312" w:hAnsi="楷体"/>
          <w:bCs/>
          <w:kern w:val="0"/>
          <w:sz w:val="32"/>
          <w:szCs w:val="32"/>
        </w:rPr>
      </w:pPr>
      <w:r>
        <w:rPr>
          <w:rFonts w:ascii="仿宋_GB2312" w:eastAsia="仿宋_GB2312" w:hAnsi="楷体" w:hint="eastAsia"/>
          <w:bCs/>
          <w:kern w:val="0"/>
          <w:sz w:val="32"/>
          <w:szCs w:val="32"/>
        </w:rPr>
        <w:t>2023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年，全区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收入总计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557426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万元，其中：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地方一般公共预算收入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121648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万元、上级补助收入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259667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万元、债务转贷收入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68756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万元，上年结余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11626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万元，动用预算稳定调节基金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30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万元，调入资金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95699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万元（基金调入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89725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、其他资金调入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5974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）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。</w:t>
      </w:r>
    </w:p>
    <w:p w:rsidR="00BE6F42" w:rsidRDefault="00901B98">
      <w:pPr>
        <w:pStyle w:val="af4"/>
        <w:spacing w:line="540" w:lineRule="exact"/>
        <w:ind w:firstLine="640"/>
        <w:rPr>
          <w:rFonts w:ascii="仿宋_GB2312" w:eastAsia="仿宋_GB2312" w:hAnsi="楷体"/>
          <w:bCs/>
          <w:kern w:val="0"/>
          <w:sz w:val="32"/>
          <w:szCs w:val="32"/>
        </w:rPr>
      </w:pPr>
      <w:r>
        <w:rPr>
          <w:rFonts w:ascii="仿宋_GB2312" w:eastAsia="仿宋_GB2312" w:hAnsi="楷体" w:hint="eastAsia"/>
          <w:bCs/>
          <w:kern w:val="0"/>
          <w:sz w:val="32"/>
          <w:szCs w:val="32"/>
        </w:rPr>
        <w:t>2023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年全区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地方一般公共预算收入完成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121648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万元，同比减少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11082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万元，下降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8.35%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。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2023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年，一般公共预算支出完成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467004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同比增加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13527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万元，增长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2.98%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，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较调整预算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459600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万元增加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7404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万元。</w:t>
      </w:r>
    </w:p>
    <w:p w:rsidR="00BE6F42" w:rsidRDefault="00901B98">
      <w:pPr>
        <w:pStyle w:val="af4"/>
        <w:spacing w:line="540" w:lineRule="exact"/>
        <w:ind w:firstLine="640"/>
        <w:rPr>
          <w:rFonts w:ascii="仿宋_GB2312" w:eastAsia="仿宋_GB2312" w:hAnsi="楷体"/>
          <w:bCs/>
          <w:color w:val="FF0000"/>
          <w:kern w:val="0"/>
          <w:sz w:val="32"/>
          <w:szCs w:val="32"/>
        </w:rPr>
      </w:pPr>
      <w:r>
        <w:rPr>
          <w:rFonts w:ascii="仿宋_GB2312" w:eastAsia="仿宋_GB2312" w:hAnsi="楷体" w:hint="eastAsia"/>
          <w:bCs/>
          <w:kern w:val="0"/>
          <w:sz w:val="32"/>
          <w:szCs w:val="32"/>
        </w:rPr>
        <w:t>2023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年，一般公共预算支出完成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467004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万元，上解支出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3605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万元，债务还本支出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55817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万元，调出资金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7725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万元（用于专项债券付息支出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7725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万元），年终结余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23275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万元，支出总计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557426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万元。收支相抵后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2023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年一般公共预算实现收支平衡。</w:t>
      </w:r>
    </w:p>
    <w:p w:rsidR="00BE6F42" w:rsidRDefault="00901B98">
      <w:pPr>
        <w:pStyle w:val="af4"/>
        <w:spacing w:line="540" w:lineRule="exact"/>
        <w:ind w:firstLine="643"/>
        <w:rPr>
          <w:rFonts w:ascii="仿宋_GB2312" w:eastAsia="仿宋_GB2312" w:hAnsi="楷体"/>
          <w:b/>
          <w:kern w:val="0"/>
          <w:sz w:val="32"/>
          <w:szCs w:val="32"/>
        </w:rPr>
      </w:pPr>
      <w:r>
        <w:rPr>
          <w:rFonts w:ascii="仿宋_GB2312" w:eastAsia="仿宋_GB2312" w:hAnsi="楷体" w:hint="eastAsia"/>
          <w:b/>
          <w:kern w:val="0"/>
          <w:sz w:val="32"/>
          <w:szCs w:val="32"/>
        </w:rPr>
        <w:t>2.</w:t>
      </w:r>
      <w:r>
        <w:rPr>
          <w:rFonts w:ascii="仿宋_GB2312" w:eastAsia="仿宋_GB2312" w:hAnsi="楷体" w:hint="eastAsia"/>
          <w:b/>
          <w:kern w:val="0"/>
          <w:sz w:val="32"/>
          <w:szCs w:val="32"/>
        </w:rPr>
        <w:t>政府性基金预算收支完成情况</w:t>
      </w:r>
    </w:p>
    <w:p w:rsidR="00BE6F42" w:rsidRDefault="00901B98">
      <w:pPr>
        <w:pStyle w:val="af4"/>
        <w:spacing w:line="540" w:lineRule="exact"/>
        <w:ind w:firstLine="640"/>
        <w:rPr>
          <w:rFonts w:ascii="仿宋_GB2312" w:eastAsia="仿宋_GB2312" w:hAnsi="楷体"/>
          <w:bCs/>
          <w:kern w:val="0"/>
          <w:sz w:val="32"/>
          <w:szCs w:val="32"/>
        </w:rPr>
      </w:pPr>
      <w:r>
        <w:rPr>
          <w:rFonts w:ascii="仿宋_GB2312" w:eastAsia="仿宋_GB2312" w:hAnsi="楷体" w:hint="eastAsia"/>
          <w:bCs/>
          <w:kern w:val="0"/>
          <w:sz w:val="32"/>
          <w:szCs w:val="32"/>
        </w:rPr>
        <w:t>202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3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年，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全区基金预算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收入总计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452058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，其中：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政府性基金预算收入完成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275086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、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政府性基金专项转移支付收入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2982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、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上年结余收入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1323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、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调入资金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7725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万元（用于专项债券付息支出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7725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万元）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、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债务转贷收入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164942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万元。</w:t>
      </w:r>
    </w:p>
    <w:p w:rsidR="00BE6F42" w:rsidRDefault="00901B98">
      <w:pPr>
        <w:pStyle w:val="af4"/>
        <w:spacing w:line="540" w:lineRule="exact"/>
        <w:ind w:firstLine="640"/>
        <w:rPr>
          <w:rFonts w:ascii="仿宋_GB2312" w:eastAsia="仿宋_GB2312" w:hAnsi="楷体"/>
          <w:b/>
          <w:color w:val="FF0000"/>
          <w:kern w:val="0"/>
          <w:sz w:val="32"/>
          <w:szCs w:val="32"/>
        </w:rPr>
      </w:pPr>
      <w:r>
        <w:rPr>
          <w:rFonts w:ascii="仿宋_GB2312" w:eastAsia="仿宋_GB2312" w:hAnsi="楷体" w:hint="eastAsia"/>
          <w:bCs/>
          <w:kern w:val="0"/>
          <w:sz w:val="32"/>
          <w:szCs w:val="32"/>
        </w:rPr>
        <w:t>2023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年政府性基金支出完成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334000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万元，上解支出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119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lastRenderedPageBreak/>
        <w:t>元，调出资金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89725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,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专项债还本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25842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年终结余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2372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万元，支出总计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452058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万元，收支相抵后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2023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年政府性基金预算实现收支平衡。</w:t>
      </w:r>
    </w:p>
    <w:p w:rsidR="00BE6F42" w:rsidRDefault="00901B98">
      <w:pPr>
        <w:pStyle w:val="af4"/>
        <w:spacing w:line="540" w:lineRule="exact"/>
        <w:ind w:firstLine="643"/>
        <w:rPr>
          <w:rFonts w:ascii="仿宋_GB2312" w:eastAsia="仿宋_GB2312" w:hAnsi="楷体"/>
          <w:b/>
          <w:kern w:val="0"/>
          <w:sz w:val="32"/>
          <w:szCs w:val="32"/>
        </w:rPr>
      </w:pPr>
      <w:r>
        <w:rPr>
          <w:rFonts w:ascii="仿宋_GB2312" w:eastAsia="仿宋_GB2312" w:hAnsi="楷体" w:hint="eastAsia"/>
          <w:b/>
          <w:kern w:val="0"/>
          <w:sz w:val="32"/>
          <w:szCs w:val="32"/>
        </w:rPr>
        <w:t>3.</w:t>
      </w:r>
      <w:r>
        <w:rPr>
          <w:rFonts w:ascii="仿宋_GB2312" w:eastAsia="仿宋_GB2312" w:hAnsi="楷体" w:hint="eastAsia"/>
          <w:b/>
          <w:kern w:val="0"/>
          <w:sz w:val="32"/>
          <w:szCs w:val="32"/>
        </w:rPr>
        <w:t>社会保险基金预算收支完成情况</w:t>
      </w:r>
    </w:p>
    <w:p w:rsidR="00BE6F42" w:rsidRDefault="00901B98">
      <w:pPr>
        <w:pStyle w:val="af4"/>
        <w:spacing w:line="540" w:lineRule="exact"/>
        <w:ind w:firstLine="640"/>
        <w:rPr>
          <w:rFonts w:ascii="仿宋_GB2312" w:eastAsia="仿宋_GB2312" w:hAnsi="楷体"/>
          <w:b/>
          <w:kern w:val="0"/>
          <w:sz w:val="32"/>
          <w:szCs w:val="32"/>
        </w:rPr>
      </w:pPr>
      <w:r>
        <w:rPr>
          <w:rFonts w:ascii="仿宋_GB2312" w:eastAsia="仿宋_GB2312" w:hAnsi="楷体" w:hint="eastAsia"/>
          <w:bCs/>
          <w:kern w:val="0"/>
          <w:sz w:val="32"/>
          <w:szCs w:val="32"/>
        </w:rPr>
        <w:t>2023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年，全区城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乡居民基本养老保险基金、机关事业单位基本养老保险基金、城镇职工基本医疗保险基金、居民基本医疗保险基金（失业保险基金已</w:t>
      </w:r>
      <w:proofErr w:type="gramStart"/>
      <w:r>
        <w:rPr>
          <w:rFonts w:ascii="仿宋_GB2312" w:eastAsia="仿宋_GB2312" w:hAnsi="楷体" w:hint="eastAsia"/>
          <w:bCs/>
          <w:kern w:val="0"/>
          <w:sz w:val="32"/>
          <w:szCs w:val="32"/>
        </w:rPr>
        <w:t>归省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级</w:t>
      </w:r>
      <w:proofErr w:type="gramEnd"/>
      <w:r>
        <w:rPr>
          <w:rFonts w:ascii="仿宋_GB2312" w:eastAsia="仿宋_GB2312" w:hAnsi="楷体" w:hint="eastAsia"/>
          <w:bCs/>
          <w:kern w:val="0"/>
          <w:sz w:val="32"/>
          <w:szCs w:val="32"/>
        </w:rPr>
        <w:t>统筹）等五项基金收入共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64547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万元，当年支出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56778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万元，当年结余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7769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万元，加上上年结余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42745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万元（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不包含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失业保险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2818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该项保险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收归省级统筹），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2023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年年末滚存结余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50514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</w:t>
      </w:r>
      <w:r>
        <w:rPr>
          <w:rFonts w:ascii="仿宋_GB2312" w:eastAsia="仿宋_GB2312" w:hAnsi="楷体" w:hint="eastAsia"/>
          <w:b/>
          <w:kern w:val="0"/>
          <w:sz w:val="32"/>
          <w:szCs w:val="32"/>
        </w:rPr>
        <w:t>。</w:t>
      </w:r>
    </w:p>
    <w:p w:rsidR="00BE6F42" w:rsidRDefault="00901B98">
      <w:pPr>
        <w:pStyle w:val="af4"/>
        <w:spacing w:line="540" w:lineRule="exact"/>
        <w:ind w:firstLine="643"/>
        <w:rPr>
          <w:rFonts w:ascii="仿宋_GB2312" w:eastAsia="仿宋_GB2312" w:hAnsi="楷体"/>
          <w:b/>
          <w:kern w:val="0"/>
          <w:sz w:val="32"/>
          <w:szCs w:val="32"/>
        </w:rPr>
      </w:pPr>
      <w:r>
        <w:rPr>
          <w:rFonts w:ascii="仿宋_GB2312" w:eastAsia="仿宋_GB2312" w:hAnsi="楷体" w:hint="eastAsia"/>
          <w:b/>
          <w:kern w:val="0"/>
          <w:sz w:val="32"/>
          <w:szCs w:val="32"/>
        </w:rPr>
        <w:t>4.</w:t>
      </w:r>
      <w:r>
        <w:rPr>
          <w:rFonts w:ascii="仿宋_GB2312" w:eastAsia="仿宋_GB2312" w:hAnsi="楷体" w:hint="eastAsia"/>
          <w:b/>
          <w:kern w:val="0"/>
          <w:sz w:val="32"/>
          <w:szCs w:val="32"/>
        </w:rPr>
        <w:t>国有资本经营预算收支完成情况</w:t>
      </w:r>
    </w:p>
    <w:p w:rsidR="00BE6F42" w:rsidRDefault="00901B98">
      <w:pPr>
        <w:pStyle w:val="af4"/>
        <w:spacing w:line="540" w:lineRule="exact"/>
        <w:ind w:firstLine="640"/>
        <w:rPr>
          <w:rFonts w:ascii="仿宋_GB2312" w:eastAsia="仿宋_GB2312" w:hAnsi="楷体"/>
          <w:bCs/>
          <w:kern w:val="0"/>
          <w:sz w:val="32"/>
          <w:szCs w:val="32"/>
        </w:rPr>
      </w:pPr>
      <w:r>
        <w:rPr>
          <w:rFonts w:ascii="仿宋_GB2312" w:eastAsia="仿宋_GB2312" w:hAnsi="楷体" w:hint="eastAsia"/>
          <w:bCs/>
          <w:kern w:val="0"/>
          <w:sz w:val="32"/>
          <w:szCs w:val="32"/>
        </w:rPr>
        <w:t>2023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年，全区国有资本经营预算收入完成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0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万元、上级补助收入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59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万元，上年结余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127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万元，收入总计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186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万元。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2023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年，国有资本经营预算支出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106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万元，结转下年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80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万元。</w:t>
      </w:r>
    </w:p>
    <w:p w:rsidR="00BE6F42" w:rsidRDefault="00901B98">
      <w:pPr>
        <w:pStyle w:val="af4"/>
        <w:spacing w:line="540" w:lineRule="exact"/>
        <w:ind w:firstLine="643"/>
        <w:rPr>
          <w:rFonts w:ascii="仿宋_GB2312" w:eastAsia="仿宋_GB2312" w:hAnsi="楷体"/>
          <w:b/>
          <w:kern w:val="0"/>
          <w:sz w:val="32"/>
          <w:szCs w:val="32"/>
        </w:rPr>
      </w:pPr>
      <w:r>
        <w:rPr>
          <w:rFonts w:ascii="仿宋_GB2312" w:eastAsia="仿宋_GB2312" w:hAnsi="楷体" w:hint="eastAsia"/>
          <w:b/>
          <w:kern w:val="0"/>
          <w:sz w:val="32"/>
          <w:szCs w:val="32"/>
        </w:rPr>
        <w:t>5</w:t>
      </w:r>
      <w:r>
        <w:rPr>
          <w:rFonts w:ascii="仿宋_GB2312" w:eastAsia="仿宋_GB2312" w:hAnsi="楷体" w:hint="eastAsia"/>
          <w:b/>
          <w:kern w:val="0"/>
          <w:sz w:val="32"/>
          <w:szCs w:val="32"/>
        </w:rPr>
        <w:t>.</w:t>
      </w:r>
      <w:r>
        <w:rPr>
          <w:rFonts w:ascii="仿宋_GB2312" w:eastAsia="仿宋_GB2312" w:hAnsi="楷体" w:hint="eastAsia"/>
          <w:b/>
          <w:kern w:val="0"/>
          <w:sz w:val="32"/>
          <w:szCs w:val="32"/>
        </w:rPr>
        <w:t>债务情况</w:t>
      </w:r>
    </w:p>
    <w:p w:rsidR="00BE6F42" w:rsidRDefault="00901B98">
      <w:pPr>
        <w:pStyle w:val="af4"/>
        <w:spacing w:line="540" w:lineRule="exact"/>
        <w:ind w:firstLine="640"/>
        <w:rPr>
          <w:rFonts w:ascii="仿宋_GB2312" w:eastAsia="仿宋_GB2312" w:hAnsi="楷体"/>
          <w:bCs/>
          <w:kern w:val="0"/>
          <w:sz w:val="32"/>
          <w:szCs w:val="32"/>
        </w:rPr>
      </w:pPr>
      <w:r>
        <w:rPr>
          <w:rFonts w:ascii="仿宋_GB2312" w:eastAsia="仿宋_GB2312" w:hAnsi="楷体" w:hint="eastAsia"/>
          <w:bCs/>
          <w:kern w:val="0"/>
          <w:sz w:val="32"/>
          <w:szCs w:val="32"/>
        </w:rPr>
        <w:t>2023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年零陵区年初政府债务余额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479070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万元。</w:t>
      </w:r>
    </w:p>
    <w:p w:rsidR="00BE6F42" w:rsidRDefault="00901B98">
      <w:pPr>
        <w:pStyle w:val="af4"/>
        <w:spacing w:line="540" w:lineRule="exact"/>
        <w:ind w:firstLine="640"/>
        <w:rPr>
          <w:rFonts w:ascii="仿宋_GB2312" w:eastAsia="仿宋_GB2312" w:hAnsi="楷体"/>
          <w:bCs/>
          <w:kern w:val="0"/>
          <w:sz w:val="32"/>
          <w:szCs w:val="32"/>
        </w:rPr>
      </w:pPr>
      <w:r>
        <w:rPr>
          <w:rFonts w:ascii="仿宋_GB2312" w:eastAsia="仿宋_GB2312" w:hAnsi="楷体" w:hint="eastAsia"/>
          <w:bCs/>
          <w:kern w:val="0"/>
          <w:sz w:val="32"/>
          <w:szCs w:val="32"/>
        </w:rPr>
        <w:t>2023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年新增一般债券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12850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万元，专项债券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139100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万元，再融资债券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81656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万元。本年地方政府债务还本支出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81659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万元，政府债务余额较年初增加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151947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万元，年末政府债务余额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631017</w:t>
      </w:r>
      <w:r>
        <w:rPr>
          <w:rFonts w:ascii="仿宋_GB2312" w:eastAsia="仿宋_GB2312" w:hAnsi="楷体" w:hint="eastAsia"/>
          <w:bCs/>
          <w:kern w:val="0"/>
          <w:sz w:val="32"/>
          <w:szCs w:val="32"/>
        </w:rPr>
        <w:t>万元。</w:t>
      </w:r>
    </w:p>
    <w:p w:rsidR="00BE6F42" w:rsidRDefault="00901B98">
      <w:pPr>
        <w:pStyle w:val="af4"/>
        <w:spacing w:line="540" w:lineRule="exact"/>
        <w:ind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</w:t>
      </w:r>
      <w:r>
        <w:rPr>
          <w:rFonts w:ascii="黑体" w:eastAsia="黑体" w:hAnsi="黑体" w:hint="eastAsia"/>
          <w:b/>
          <w:sz w:val="32"/>
          <w:szCs w:val="32"/>
        </w:rPr>
        <w:t>1-6</w:t>
      </w:r>
      <w:r>
        <w:rPr>
          <w:rFonts w:ascii="黑体" w:eastAsia="黑体" w:hAnsi="黑体" w:hint="eastAsia"/>
          <w:b/>
          <w:sz w:val="32"/>
          <w:szCs w:val="32"/>
        </w:rPr>
        <w:t>月财政预算执行情况</w:t>
      </w:r>
    </w:p>
    <w:p w:rsidR="00BE6F42" w:rsidRDefault="00901B98">
      <w:pPr>
        <w:widowControl/>
        <w:spacing w:line="540" w:lineRule="exact"/>
        <w:ind w:firstLine="643"/>
        <w:rPr>
          <w:rFonts w:ascii="仿宋_GB2312" w:eastAsia="仿宋_GB2312" w:hAnsi="仿宋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b/>
          <w:sz w:val="32"/>
          <w:szCs w:val="32"/>
          <w:shd w:val="clear" w:color="auto" w:fill="FFFFFF"/>
        </w:rPr>
        <w:t>（一）一般公共预算收支</w:t>
      </w:r>
      <w:r>
        <w:rPr>
          <w:rFonts w:ascii="仿宋_GB2312" w:eastAsia="仿宋_GB2312" w:hAnsi="楷体" w:hint="eastAsia"/>
          <w:b/>
          <w:kern w:val="0"/>
          <w:sz w:val="32"/>
          <w:szCs w:val="32"/>
        </w:rPr>
        <w:t>执行情况</w:t>
      </w:r>
    </w:p>
    <w:p w:rsidR="00BE6F42" w:rsidRDefault="00901B98">
      <w:pPr>
        <w:pStyle w:val="af4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1-6</w:t>
      </w:r>
      <w:r>
        <w:rPr>
          <w:rFonts w:ascii="仿宋_GB2312" w:eastAsia="仿宋_GB2312" w:hAnsi="仿宋" w:hint="eastAsia"/>
          <w:sz w:val="32"/>
          <w:szCs w:val="32"/>
        </w:rPr>
        <w:t>月，全区一般公共预算收入完成</w:t>
      </w:r>
      <w:r>
        <w:rPr>
          <w:rFonts w:ascii="仿宋_GB2312" w:eastAsia="仿宋_GB2312" w:hAnsi="仿宋" w:hint="eastAsia"/>
          <w:sz w:val="32"/>
          <w:szCs w:val="32"/>
        </w:rPr>
        <w:t>79442</w:t>
      </w:r>
      <w:r>
        <w:rPr>
          <w:rFonts w:ascii="仿宋_GB2312" w:eastAsia="仿宋_GB2312" w:hAnsi="仿宋" w:hint="eastAsia"/>
          <w:sz w:val="32"/>
          <w:szCs w:val="32"/>
        </w:rPr>
        <w:t>万元，为年初预算</w:t>
      </w:r>
      <w:r>
        <w:rPr>
          <w:rFonts w:ascii="仿宋_GB2312" w:eastAsia="仿宋_GB2312" w:hAnsi="仿宋" w:hint="eastAsia"/>
          <w:sz w:val="32"/>
          <w:szCs w:val="32"/>
        </w:rPr>
        <w:t>123000</w:t>
      </w:r>
      <w:r>
        <w:rPr>
          <w:rFonts w:ascii="仿宋_GB2312" w:eastAsia="仿宋_GB2312" w:hAnsi="仿宋" w:hint="eastAsia"/>
          <w:sz w:val="32"/>
          <w:szCs w:val="32"/>
        </w:rPr>
        <w:t>万元的</w:t>
      </w:r>
      <w:r>
        <w:rPr>
          <w:rFonts w:ascii="仿宋_GB2312" w:eastAsia="仿宋_GB2312" w:hAnsi="仿宋" w:hint="eastAsia"/>
          <w:sz w:val="32"/>
          <w:szCs w:val="32"/>
        </w:rPr>
        <w:t>64.59%</w:t>
      </w:r>
      <w:r>
        <w:rPr>
          <w:rFonts w:ascii="仿宋_GB2312" w:eastAsia="仿宋_GB2312" w:hAnsi="仿宋" w:hint="eastAsia"/>
          <w:sz w:val="32"/>
          <w:szCs w:val="32"/>
        </w:rPr>
        <w:t>，同比增加</w:t>
      </w:r>
      <w:r>
        <w:rPr>
          <w:rFonts w:ascii="仿宋_GB2312" w:eastAsia="仿宋_GB2312" w:hAnsi="仿宋" w:hint="eastAsia"/>
          <w:sz w:val="32"/>
          <w:szCs w:val="32"/>
        </w:rPr>
        <w:t>3870</w:t>
      </w:r>
      <w:r>
        <w:rPr>
          <w:rFonts w:ascii="仿宋_GB2312" w:eastAsia="仿宋_GB2312" w:hAnsi="仿宋" w:hint="eastAsia"/>
          <w:sz w:val="32"/>
          <w:szCs w:val="32"/>
        </w:rPr>
        <w:t>万元，增长</w:t>
      </w:r>
      <w:r>
        <w:rPr>
          <w:rFonts w:ascii="仿宋_GB2312" w:eastAsia="仿宋_GB2312" w:hAnsi="仿宋" w:hint="eastAsia"/>
          <w:sz w:val="32"/>
          <w:szCs w:val="32"/>
        </w:rPr>
        <w:t>5.12%</w:t>
      </w:r>
      <w:r>
        <w:rPr>
          <w:rFonts w:ascii="仿宋_GB2312" w:eastAsia="仿宋_GB2312" w:hAnsi="仿宋" w:hint="eastAsia"/>
          <w:sz w:val="32"/>
          <w:szCs w:val="32"/>
        </w:rPr>
        <w:t>。其中：地方税收累计完成</w:t>
      </w:r>
      <w:r>
        <w:rPr>
          <w:rFonts w:ascii="仿宋_GB2312" w:eastAsia="仿宋_GB2312" w:hAnsi="仿宋" w:hint="eastAsia"/>
          <w:sz w:val="32"/>
          <w:szCs w:val="32"/>
        </w:rPr>
        <w:t>27931</w:t>
      </w:r>
      <w:r>
        <w:rPr>
          <w:rFonts w:ascii="仿宋_GB2312" w:eastAsia="仿宋_GB2312" w:hAnsi="仿宋" w:hint="eastAsia"/>
          <w:sz w:val="32"/>
          <w:szCs w:val="32"/>
        </w:rPr>
        <w:t>万元，同比增加</w:t>
      </w:r>
      <w:r>
        <w:rPr>
          <w:rFonts w:ascii="仿宋_GB2312" w:eastAsia="仿宋_GB2312" w:hAnsi="仿宋" w:hint="eastAsia"/>
          <w:sz w:val="32"/>
          <w:szCs w:val="32"/>
        </w:rPr>
        <w:t>494</w:t>
      </w:r>
      <w:r>
        <w:rPr>
          <w:rFonts w:ascii="仿宋_GB2312" w:eastAsia="仿宋_GB2312" w:hAnsi="仿宋" w:hint="eastAsia"/>
          <w:sz w:val="32"/>
          <w:szCs w:val="32"/>
        </w:rPr>
        <w:t>万元，增长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1.8%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BE6F42" w:rsidRDefault="00901B98">
      <w:pPr>
        <w:pStyle w:val="af4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全区一般公共预算支出完成</w:t>
      </w:r>
      <w:r>
        <w:rPr>
          <w:rFonts w:ascii="仿宋" w:eastAsia="仿宋" w:hAnsi="仿宋" w:cs="仿宋" w:hint="eastAsia"/>
          <w:kern w:val="0"/>
          <w:sz w:val="32"/>
          <w:szCs w:val="32"/>
        </w:rPr>
        <w:t>259755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</w:t>
      </w:r>
      <w:r>
        <w:rPr>
          <w:rFonts w:ascii="仿宋_GB2312" w:eastAsia="仿宋_GB2312" w:hAnsi="仿宋" w:hint="eastAsia"/>
          <w:sz w:val="32"/>
          <w:szCs w:val="32"/>
        </w:rPr>
        <w:t>元，为年初预算</w:t>
      </w:r>
      <w:r>
        <w:rPr>
          <w:rFonts w:ascii="仿宋" w:eastAsia="仿宋" w:hAnsi="仿宋" w:cs="仿宋" w:hint="eastAsia"/>
          <w:kern w:val="0"/>
          <w:sz w:val="32"/>
          <w:szCs w:val="32"/>
        </w:rPr>
        <w:t>465340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</w:t>
      </w:r>
      <w:r>
        <w:rPr>
          <w:rFonts w:ascii="仿宋_GB2312" w:eastAsia="仿宋_GB2312" w:hAnsi="仿宋" w:hint="eastAsia"/>
          <w:sz w:val="32"/>
          <w:szCs w:val="32"/>
        </w:rPr>
        <w:t>元（含上级专项转移支付）的</w:t>
      </w:r>
      <w:r>
        <w:rPr>
          <w:rFonts w:ascii="仿宋_GB2312" w:eastAsia="仿宋_GB2312" w:hAnsi="仿宋" w:hint="eastAsia"/>
          <w:sz w:val="32"/>
          <w:szCs w:val="32"/>
        </w:rPr>
        <w:t>55.82%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BE6F42" w:rsidRDefault="00901B98">
      <w:pPr>
        <w:widowControl/>
        <w:spacing w:line="540" w:lineRule="exact"/>
        <w:ind w:firstLine="643"/>
        <w:rPr>
          <w:rFonts w:ascii="仿宋_GB2312" w:eastAsia="仿宋_GB2312" w:hAnsi="仿宋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b/>
          <w:sz w:val="32"/>
          <w:szCs w:val="32"/>
          <w:shd w:val="clear" w:color="auto" w:fill="FFFFFF"/>
        </w:rPr>
        <w:t>（二）政府性基金预算收支</w:t>
      </w:r>
      <w:r>
        <w:rPr>
          <w:rFonts w:ascii="仿宋_GB2312" w:eastAsia="仿宋_GB2312" w:hAnsi="楷体" w:hint="eastAsia"/>
          <w:b/>
          <w:kern w:val="0"/>
          <w:sz w:val="32"/>
          <w:szCs w:val="32"/>
        </w:rPr>
        <w:t>执行情况</w:t>
      </w:r>
    </w:p>
    <w:p w:rsidR="00BE6F42" w:rsidRDefault="00901B98">
      <w:pPr>
        <w:widowControl/>
        <w:spacing w:line="580" w:lineRule="exact"/>
        <w:ind w:firstLine="640"/>
        <w:rPr>
          <w:rFonts w:ascii="仿宋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</w:rPr>
        <w:t>1-6</w:t>
      </w:r>
      <w:r>
        <w:rPr>
          <w:rFonts w:ascii="仿宋_GB2312" w:eastAsia="仿宋_GB2312" w:hAnsi="仿宋" w:hint="eastAsia"/>
          <w:sz w:val="32"/>
          <w:szCs w:val="32"/>
        </w:rPr>
        <w:t>月，全区政府性基金预算收入完成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4236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万</w:t>
      </w:r>
      <w:r>
        <w:rPr>
          <w:rFonts w:ascii="仿宋_GB2312" w:eastAsia="仿宋_GB2312" w:hAnsi="仿宋" w:hint="eastAsia"/>
          <w:sz w:val="32"/>
          <w:szCs w:val="32"/>
        </w:rPr>
        <w:t>元，为年初预算</w:t>
      </w:r>
      <w:r>
        <w:rPr>
          <w:rFonts w:ascii="仿宋" w:eastAsia="仿宋" w:hAnsi="仿宋" w:cs="仿宋" w:hint="eastAsia"/>
          <w:sz w:val="32"/>
          <w:szCs w:val="32"/>
        </w:rPr>
        <w:t>305000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Ansi="仿宋" w:hint="eastAsia"/>
          <w:sz w:val="32"/>
          <w:szCs w:val="32"/>
        </w:rPr>
        <w:t>1.39%</w:t>
      </w:r>
      <w:r>
        <w:rPr>
          <w:rFonts w:ascii="仿宋_GB2312" w:eastAsia="仿宋_GB2312" w:hAnsi="仿宋" w:hint="eastAsia"/>
          <w:sz w:val="32"/>
          <w:szCs w:val="32"/>
        </w:rPr>
        <w:t>，同比减少</w:t>
      </w:r>
      <w:r>
        <w:rPr>
          <w:rFonts w:ascii="仿宋_GB2312" w:eastAsia="仿宋_GB2312" w:hAnsi="仿宋" w:hint="eastAsia"/>
          <w:sz w:val="32"/>
          <w:szCs w:val="32"/>
        </w:rPr>
        <w:t>52770</w:t>
      </w:r>
      <w:r>
        <w:rPr>
          <w:rFonts w:ascii="仿宋_GB2312" w:eastAsia="仿宋_GB2312" w:hAnsi="仿宋" w:hint="eastAsia"/>
          <w:sz w:val="32"/>
          <w:szCs w:val="32"/>
        </w:rPr>
        <w:t>万元，下降</w:t>
      </w:r>
      <w:r>
        <w:rPr>
          <w:rFonts w:ascii="仿宋_GB2312" w:eastAsia="仿宋_GB2312" w:hAnsi="仿宋" w:hint="eastAsia"/>
          <w:sz w:val="32"/>
          <w:szCs w:val="32"/>
        </w:rPr>
        <w:t>92.57%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全区政府性基金预算支出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53516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万</w:t>
      </w:r>
      <w:r>
        <w:rPr>
          <w:rFonts w:ascii="仿宋_GB2312" w:eastAsia="仿宋_GB2312" w:hAnsi="仿宋" w:hint="eastAsia"/>
          <w:sz w:val="32"/>
          <w:szCs w:val="32"/>
        </w:rPr>
        <w:t>元（含上级专项转移支付及专项债券），同比减少</w:t>
      </w:r>
      <w:r>
        <w:rPr>
          <w:rFonts w:ascii="仿宋_GB2312" w:eastAsia="仿宋_GB2312" w:hAnsi="仿宋" w:hint="eastAsia"/>
          <w:sz w:val="32"/>
          <w:szCs w:val="32"/>
        </w:rPr>
        <w:t>35679</w:t>
      </w:r>
      <w:r>
        <w:rPr>
          <w:rFonts w:ascii="仿宋_GB2312" w:eastAsia="仿宋_GB2312" w:hAnsi="仿宋" w:hint="eastAsia"/>
          <w:sz w:val="32"/>
          <w:szCs w:val="32"/>
        </w:rPr>
        <w:t>万元，下降</w:t>
      </w:r>
      <w:r>
        <w:rPr>
          <w:rFonts w:ascii="仿宋_GB2312" w:eastAsia="仿宋_GB2312" w:hAnsi="仿宋" w:hint="eastAsia"/>
          <w:sz w:val="32"/>
          <w:szCs w:val="32"/>
        </w:rPr>
        <w:t>40%</w:t>
      </w:r>
      <w:r>
        <w:rPr>
          <w:rFonts w:ascii="仿宋_GB2312" w:eastAsia="仿宋_GB2312" w:hAnsi="仿宋" w:hint="eastAsia"/>
          <w:sz w:val="32"/>
          <w:szCs w:val="32"/>
        </w:rPr>
        <w:t>。政府性基金收入减少的主要原因是土地出让不及预期。</w:t>
      </w:r>
    </w:p>
    <w:p w:rsidR="00BE6F42" w:rsidRDefault="00901B98">
      <w:pPr>
        <w:pStyle w:val="af4"/>
        <w:numPr>
          <w:ilvl w:val="0"/>
          <w:numId w:val="1"/>
        </w:numPr>
        <w:spacing w:line="540" w:lineRule="exact"/>
        <w:ind w:firstLine="643"/>
        <w:rPr>
          <w:rFonts w:ascii="仿宋_GB2312" w:eastAsia="仿宋_GB2312" w:hAnsi="仿宋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b/>
          <w:sz w:val="32"/>
          <w:szCs w:val="32"/>
          <w:shd w:val="clear" w:color="auto" w:fill="FFFFFF"/>
        </w:rPr>
        <w:t>社保基金预算收支执行情况</w:t>
      </w:r>
    </w:p>
    <w:p w:rsidR="00BE6F42" w:rsidRDefault="00901B98">
      <w:pPr>
        <w:widowControl/>
        <w:spacing w:line="54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1-6</w:t>
      </w:r>
      <w:r>
        <w:rPr>
          <w:rFonts w:ascii="仿宋_GB2312" w:eastAsia="仿宋_GB2312" w:hAnsi="仿宋" w:hint="eastAsia"/>
          <w:sz w:val="32"/>
          <w:szCs w:val="32"/>
        </w:rPr>
        <w:t>月，社会保险基金收入完成</w:t>
      </w:r>
      <w:r>
        <w:rPr>
          <w:rFonts w:ascii="仿宋_GB2312" w:eastAsia="仿宋_GB2312" w:hAnsi="仿宋" w:hint="eastAsia"/>
          <w:sz w:val="32"/>
          <w:szCs w:val="32"/>
        </w:rPr>
        <w:t>32929</w:t>
      </w:r>
      <w:r>
        <w:rPr>
          <w:rFonts w:ascii="仿宋_GB2312" w:eastAsia="仿宋_GB2312" w:hAnsi="仿宋" w:hint="eastAsia"/>
          <w:sz w:val="32"/>
          <w:szCs w:val="32"/>
        </w:rPr>
        <w:t>万元，完成年初预算的</w:t>
      </w:r>
      <w:r>
        <w:rPr>
          <w:rFonts w:ascii="仿宋_GB2312" w:eastAsia="仿宋_GB2312" w:hAnsi="仿宋" w:hint="eastAsia"/>
          <w:sz w:val="32"/>
          <w:szCs w:val="32"/>
        </w:rPr>
        <w:t>50.9%</w:t>
      </w:r>
      <w:r>
        <w:rPr>
          <w:rFonts w:ascii="仿宋_GB2312" w:eastAsia="仿宋_GB2312" w:hAnsi="仿宋" w:hint="eastAsia"/>
          <w:sz w:val="32"/>
          <w:szCs w:val="32"/>
        </w:rPr>
        <w:t>，支出完成</w:t>
      </w:r>
      <w:r>
        <w:rPr>
          <w:rFonts w:ascii="仿宋_GB2312" w:eastAsia="仿宋_GB2312" w:hAnsi="仿宋" w:hint="eastAsia"/>
          <w:sz w:val="32"/>
          <w:szCs w:val="32"/>
        </w:rPr>
        <w:t>31043</w:t>
      </w:r>
      <w:r>
        <w:rPr>
          <w:rFonts w:ascii="仿宋_GB2312" w:eastAsia="仿宋_GB2312" w:hAnsi="仿宋" w:hint="eastAsia"/>
          <w:sz w:val="32"/>
          <w:szCs w:val="32"/>
        </w:rPr>
        <w:t>万元，完成年初预算的</w:t>
      </w:r>
      <w:r>
        <w:rPr>
          <w:rFonts w:ascii="仿宋_GB2312" w:eastAsia="仿宋_GB2312" w:hAnsi="仿宋" w:hint="eastAsia"/>
          <w:sz w:val="32"/>
          <w:szCs w:val="32"/>
        </w:rPr>
        <w:t>52.2%</w:t>
      </w:r>
      <w:r>
        <w:rPr>
          <w:rFonts w:ascii="仿宋_GB2312" w:eastAsia="仿宋_GB2312" w:hAnsi="仿宋" w:hint="eastAsia"/>
          <w:sz w:val="32"/>
          <w:szCs w:val="32"/>
        </w:rPr>
        <w:t>，收支结余</w:t>
      </w:r>
      <w:r>
        <w:rPr>
          <w:rFonts w:ascii="仿宋_GB2312" w:eastAsia="仿宋_GB2312" w:hAnsi="仿宋" w:hint="eastAsia"/>
          <w:sz w:val="32"/>
          <w:szCs w:val="32"/>
        </w:rPr>
        <w:t>1886</w:t>
      </w:r>
      <w:r>
        <w:rPr>
          <w:rFonts w:ascii="仿宋_GB2312" w:eastAsia="仿宋_GB2312" w:hAnsi="仿宋" w:hint="eastAsia"/>
          <w:sz w:val="32"/>
          <w:szCs w:val="32"/>
        </w:rPr>
        <w:t>万元。其中：城乡居民基本养老保险基金收入完成</w:t>
      </w:r>
      <w:r>
        <w:rPr>
          <w:rFonts w:ascii="仿宋_GB2312" w:eastAsia="仿宋_GB2312" w:hAnsi="仿宋" w:hint="eastAsia"/>
          <w:sz w:val="32"/>
          <w:szCs w:val="32"/>
        </w:rPr>
        <w:t>13322</w:t>
      </w:r>
      <w:r>
        <w:rPr>
          <w:rFonts w:ascii="仿宋_GB2312" w:eastAsia="仿宋_GB2312" w:hAnsi="仿宋" w:hint="eastAsia"/>
          <w:sz w:val="32"/>
          <w:szCs w:val="32"/>
        </w:rPr>
        <w:t>万元，完成年初预算的</w:t>
      </w:r>
      <w:r>
        <w:rPr>
          <w:rFonts w:ascii="仿宋_GB2312" w:eastAsia="仿宋_GB2312" w:hAnsi="仿宋" w:hint="eastAsia"/>
          <w:sz w:val="32"/>
          <w:szCs w:val="32"/>
        </w:rPr>
        <w:t>59.5%</w:t>
      </w:r>
      <w:r>
        <w:rPr>
          <w:rFonts w:ascii="仿宋_GB2312" w:eastAsia="仿宋_GB2312" w:hAnsi="仿宋" w:hint="eastAsia"/>
          <w:sz w:val="32"/>
          <w:szCs w:val="32"/>
        </w:rPr>
        <w:t>，支出完成</w:t>
      </w:r>
      <w:r>
        <w:rPr>
          <w:rFonts w:ascii="仿宋_GB2312" w:eastAsia="仿宋_GB2312" w:hAnsi="仿宋" w:hint="eastAsia"/>
          <w:sz w:val="32"/>
          <w:szCs w:val="32"/>
        </w:rPr>
        <w:t>10294</w:t>
      </w:r>
      <w:r>
        <w:rPr>
          <w:rFonts w:ascii="仿宋_GB2312" w:eastAsia="仿宋_GB2312" w:hAnsi="仿宋" w:hint="eastAsia"/>
          <w:sz w:val="32"/>
          <w:szCs w:val="32"/>
        </w:rPr>
        <w:t>万元，完成年初预算的</w:t>
      </w:r>
      <w:r>
        <w:rPr>
          <w:rFonts w:ascii="仿宋_GB2312" w:eastAsia="仿宋_GB2312" w:hAnsi="仿宋" w:hint="eastAsia"/>
          <w:sz w:val="32"/>
          <w:szCs w:val="32"/>
        </w:rPr>
        <w:t>59.8%</w:t>
      </w:r>
      <w:r>
        <w:rPr>
          <w:rFonts w:ascii="仿宋_GB2312" w:eastAsia="仿宋_GB2312" w:hAnsi="仿宋" w:hint="eastAsia"/>
          <w:sz w:val="32"/>
          <w:szCs w:val="32"/>
        </w:rPr>
        <w:t>；机关事业单位基本养老保险基金收入完成</w:t>
      </w:r>
      <w:r>
        <w:rPr>
          <w:rFonts w:ascii="仿宋_GB2312" w:eastAsia="仿宋_GB2312" w:hAnsi="仿宋" w:hint="eastAsia"/>
          <w:sz w:val="32"/>
          <w:szCs w:val="32"/>
        </w:rPr>
        <w:t>19607</w:t>
      </w:r>
      <w:r>
        <w:rPr>
          <w:rFonts w:ascii="仿宋_GB2312" w:eastAsia="仿宋_GB2312" w:hAnsi="仿宋" w:hint="eastAsia"/>
          <w:sz w:val="32"/>
          <w:szCs w:val="32"/>
        </w:rPr>
        <w:t>万元，完成年初预算的</w:t>
      </w:r>
      <w:r>
        <w:rPr>
          <w:rFonts w:ascii="仿宋_GB2312" w:eastAsia="仿宋_GB2312" w:hAnsi="仿宋" w:hint="eastAsia"/>
          <w:sz w:val="32"/>
          <w:szCs w:val="32"/>
        </w:rPr>
        <w:t>46.4%</w:t>
      </w:r>
      <w:r>
        <w:rPr>
          <w:rFonts w:ascii="仿宋_GB2312" w:eastAsia="仿宋_GB2312" w:hAnsi="仿宋" w:hint="eastAsia"/>
          <w:sz w:val="32"/>
          <w:szCs w:val="32"/>
        </w:rPr>
        <w:t>，支出完成</w:t>
      </w:r>
      <w:r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749</w:t>
      </w:r>
      <w:r>
        <w:rPr>
          <w:rFonts w:ascii="仿宋_GB2312" w:eastAsia="仿宋_GB2312" w:hAnsi="仿宋" w:hint="eastAsia"/>
          <w:sz w:val="32"/>
          <w:szCs w:val="32"/>
        </w:rPr>
        <w:t>万元，完成年初预算的</w:t>
      </w:r>
      <w:r>
        <w:rPr>
          <w:rFonts w:ascii="仿宋_GB2312" w:eastAsia="仿宋_GB2312" w:hAnsi="仿宋" w:hint="eastAsia"/>
          <w:sz w:val="32"/>
          <w:szCs w:val="32"/>
        </w:rPr>
        <w:t>49.1%</w:t>
      </w:r>
      <w:r>
        <w:rPr>
          <w:rFonts w:ascii="仿宋_GB2312" w:eastAsia="仿宋_GB2312" w:hAnsi="仿宋" w:hint="eastAsia"/>
          <w:sz w:val="32"/>
          <w:szCs w:val="32"/>
        </w:rPr>
        <w:t>；失业保险基金、城镇职工基本医疗保险基金、居民基本医疗保险基金已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归省市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统筹。</w:t>
      </w:r>
    </w:p>
    <w:p w:rsidR="00BE6F42" w:rsidRDefault="00901B98">
      <w:pPr>
        <w:pStyle w:val="af4"/>
        <w:spacing w:line="540" w:lineRule="exact"/>
        <w:ind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三、所做的主要工作</w:t>
      </w:r>
    </w:p>
    <w:p w:rsidR="00BE6F42" w:rsidRDefault="00901B98">
      <w:pPr>
        <w:snapToGrid w:val="0"/>
        <w:spacing w:line="5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今年以来，面对国内、国际环境复杂严峻，经济下行压力增大等客观因素影响，加之减税降费、增值税留</w:t>
      </w:r>
      <w:r w:rsidR="00E556F5" w:rsidRPr="00E556F5">
        <w:rPr>
          <w:rFonts w:ascii="仿宋_GB2312" w:eastAsia="仿宋_GB2312" w:hAnsi="仿宋" w:cs="仿宋" w:hint="eastAsia"/>
          <w:sz w:val="32"/>
          <w:szCs w:val="32"/>
        </w:rPr>
        <w:t>抵</w:t>
      </w:r>
      <w:bookmarkStart w:id="0" w:name="_GoBack"/>
      <w:bookmarkEnd w:id="0"/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退税等保市场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主体政策的继续实施，财政部门在区委、区政府的坚强领导下，在区人大、区政协的关心、支持下，坚持开源挖潜与节支增效同步，坚持调整结构与革新机制并举，坚持稳中求进、以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进促稳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、先立后破，完整、准确、全面贯彻新发展理念，全力加强收入征管，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扎实做好“三保”保障，稳妥防范政府债务风险，有力支持“四区两城”、“五力零陵”建设，财政管理改革不断深化，各项工作有序推进，全区财政运行总体平稳，有力促进经济回升向好。</w:t>
      </w:r>
    </w:p>
    <w:p w:rsidR="00BE6F42" w:rsidRDefault="00901B98">
      <w:pPr>
        <w:snapToGrid w:val="0"/>
        <w:spacing w:line="54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（一）加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强财源建设，着力推动经济发展。</w:t>
      </w:r>
      <w:r>
        <w:rPr>
          <w:rFonts w:ascii="仿宋_GB2312" w:eastAsia="仿宋_GB2312" w:hAnsi="仿宋" w:cs="仿宋" w:hint="eastAsia"/>
          <w:sz w:val="32"/>
          <w:szCs w:val="32"/>
        </w:rPr>
        <w:t>全面落实“稳增长</w:t>
      </w:r>
      <w:r>
        <w:rPr>
          <w:rFonts w:ascii="仿宋_GB2312" w:eastAsia="仿宋_GB2312" w:hAnsi="仿宋" w:cs="仿宋" w:hint="eastAsia"/>
          <w:sz w:val="32"/>
          <w:szCs w:val="32"/>
        </w:rPr>
        <w:t>20</w:t>
      </w:r>
      <w:r>
        <w:rPr>
          <w:rFonts w:ascii="仿宋_GB2312" w:eastAsia="仿宋_GB2312" w:hAnsi="仿宋" w:cs="仿宋" w:hint="eastAsia"/>
          <w:sz w:val="32"/>
          <w:szCs w:val="32"/>
        </w:rPr>
        <w:t>条”措施，持之以恒培育财源建设，坚持以财政之“为”促经济之“稳”。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一是聚焦实体经济发展，落实减税降费政策。</w:t>
      </w:r>
      <w:r>
        <w:rPr>
          <w:rFonts w:ascii="仿宋_GB2312" w:eastAsia="仿宋_GB2312" w:hAnsi="仿宋" w:cs="仿宋" w:hint="eastAsia"/>
          <w:sz w:val="32"/>
          <w:szCs w:val="32"/>
        </w:rPr>
        <w:t>1-6</w:t>
      </w:r>
      <w:r>
        <w:rPr>
          <w:rFonts w:ascii="仿宋_GB2312" w:eastAsia="仿宋_GB2312" w:hAnsi="仿宋" w:cs="仿宋" w:hint="eastAsia"/>
          <w:sz w:val="32"/>
          <w:szCs w:val="32"/>
        </w:rPr>
        <w:t>月，我区企业及个体工商户享受政策性减税降费</w:t>
      </w:r>
      <w:r>
        <w:rPr>
          <w:rFonts w:ascii="仿宋_GB2312" w:eastAsia="仿宋_GB2312" w:hAnsi="仿宋" w:cs="仿宋" w:hint="eastAsia"/>
          <w:sz w:val="32"/>
          <w:szCs w:val="32"/>
        </w:rPr>
        <w:t>2.26</w:t>
      </w:r>
      <w:r>
        <w:rPr>
          <w:rFonts w:ascii="仿宋_GB2312" w:eastAsia="仿宋_GB2312" w:hAnsi="仿宋" w:cs="仿宋" w:hint="eastAsia"/>
          <w:sz w:val="32"/>
          <w:szCs w:val="32"/>
        </w:rPr>
        <w:t>亿元（含非税减免</w:t>
      </w:r>
      <w:r>
        <w:rPr>
          <w:rFonts w:ascii="仿宋_GB2312" w:eastAsia="仿宋_GB2312" w:hAnsi="仿宋" w:cs="仿宋" w:hint="eastAsia"/>
          <w:sz w:val="32"/>
          <w:szCs w:val="32"/>
        </w:rPr>
        <w:t>790</w:t>
      </w:r>
      <w:r>
        <w:rPr>
          <w:rFonts w:ascii="仿宋_GB2312" w:eastAsia="仿宋_GB2312" w:hAnsi="仿宋" w:cs="仿宋" w:hint="eastAsia"/>
          <w:sz w:val="32"/>
          <w:szCs w:val="32"/>
        </w:rPr>
        <w:t>万元），新增留抵退税</w:t>
      </w:r>
      <w:r>
        <w:rPr>
          <w:rFonts w:ascii="仿宋_GB2312" w:eastAsia="仿宋_GB2312" w:hAnsi="仿宋" w:cs="仿宋" w:hint="eastAsia"/>
          <w:sz w:val="32"/>
          <w:szCs w:val="32"/>
        </w:rPr>
        <w:t>95</w:t>
      </w:r>
      <w:r>
        <w:rPr>
          <w:rFonts w:ascii="仿宋_GB2312" w:eastAsia="仿宋_GB2312" w:hAnsi="仿宋" w:cs="仿宋" w:hint="eastAsia"/>
          <w:sz w:val="32"/>
          <w:szCs w:val="32"/>
        </w:rPr>
        <w:t>万元。确保“政策红利”精准直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达快享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，助力实体经济稳步发展。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二是锚定“三高四新”美好蓝图，纵深推进财源建设。</w:t>
      </w:r>
      <w:r>
        <w:rPr>
          <w:rFonts w:ascii="仿宋_GB2312" w:eastAsia="仿宋_GB2312" w:hAnsi="仿宋" w:cs="仿宋" w:hint="eastAsia"/>
          <w:sz w:val="32"/>
          <w:szCs w:val="32"/>
        </w:rPr>
        <w:t>年初制定了《零陵区</w:t>
      </w:r>
      <w:r>
        <w:rPr>
          <w:rFonts w:ascii="仿宋_GB2312" w:eastAsia="仿宋_GB2312" w:hAnsi="仿宋" w:cs="仿宋" w:hint="eastAsia"/>
          <w:sz w:val="32"/>
          <w:szCs w:val="32"/>
        </w:rPr>
        <w:t>2024</w:t>
      </w:r>
      <w:r>
        <w:rPr>
          <w:rFonts w:ascii="仿宋_GB2312" w:eastAsia="仿宋_GB2312" w:hAnsi="仿宋" w:cs="仿宋" w:hint="eastAsia"/>
          <w:sz w:val="32"/>
          <w:szCs w:val="32"/>
        </w:rPr>
        <w:t>年财源建设行动工作方案》，加强政策引导，充分调动各部门抓财源建设工作积极性，形成了“分工负责、紧密协作、齐抓共管”的财源建</w:t>
      </w:r>
      <w:r>
        <w:rPr>
          <w:rFonts w:ascii="仿宋_GB2312" w:eastAsia="仿宋_GB2312" w:hAnsi="仿宋" w:cs="仿宋" w:hint="eastAsia"/>
          <w:sz w:val="32"/>
          <w:szCs w:val="32"/>
        </w:rPr>
        <w:t>设新格局。上半年，财源建设各项行动共完成区级收入</w:t>
      </w:r>
      <w:r>
        <w:rPr>
          <w:rFonts w:ascii="仿宋_GB2312" w:eastAsia="仿宋_GB2312" w:hAnsi="仿宋" w:cs="仿宋" w:hint="eastAsia"/>
          <w:sz w:val="32"/>
          <w:szCs w:val="32"/>
        </w:rPr>
        <w:t>3.7</w:t>
      </w:r>
      <w:r>
        <w:rPr>
          <w:rFonts w:ascii="仿宋_GB2312" w:eastAsia="仿宋_GB2312" w:hAnsi="仿宋" w:cs="仿宋" w:hint="eastAsia"/>
          <w:sz w:val="32"/>
          <w:szCs w:val="32"/>
        </w:rPr>
        <w:t>亿元。大力支持园区产业发展，加大招商引资力度，培育骨干企业，加快建设锰系新材料产业园、稀土产业园，以市场化改革为方向，以“一主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特一新”产业为主导，以高质量发展为主题，持续深化</w:t>
      </w:r>
      <w:r>
        <w:rPr>
          <w:rFonts w:ascii="仿宋_GB2312" w:eastAsia="仿宋_GB2312" w:hAnsi="仿宋" w:cs="仿宋" w:hint="eastAsia"/>
          <w:sz w:val="32"/>
          <w:szCs w:val="32"/>
        </w:rPr>
        <w:t>高新</w:t>
      </w:r>
      <w:r>
        <w:rPr>
          <w:rFonts w:ascii="仿宋_GB2312" w:eastAsia="仿宋_GB2312" w:hAnsi="仿宋" w:cs="仿宋" w:hint="eastAsia"/>
          <w:sz w:val="32"/>
          <w:szCs w:val="32"/>
        </w:rPr>
        <w:t>区管理体制改革，坚定不移朝着打造“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个百亿园区”的目标奋斗。加强骨干税源企业培育，今年</w:t>
      </w:r>
      <w:r>
        <w:rPr>
          <w:rFonts w:ascii="仿宋_GB2312" w:eastAsia="仿宋_GB2312" w:hAnsi="仿宋" w:cs="仿宋" w:hint="eastAsia"/>
          <w:sz w:val="32"/>
          <w:szCs w:val="32"/>
        </w:rPr>
        <w:t>1-6</w:t>
      </w:r>
      <w:r>
        <w:rPr>
          <w:rFonts w:ascii="仿宋_GB2312" w:eastAsia="仿宋_GB2312" w:hAnsi="仿宋" w:cs="仿宋" w:hint="eastAsia"/>
          <w:sz w:val="32"/>
          <w:szCs w:val="32"/>
        </w:rPr>
        <w:t>月安排支持中小企业发展各类奖励扶持资金</w:t>
      </w:r>
      <w:r>
        <w:rPr>
          <w:rFonts w:ascii="仿宋_GB2312" w:eastAsia="仿宋_GB2312" w:hAnsi="仿宋" w:cs="仿宋" w:hint="eastAsia"/>
          <w:sz w:val="32"/>
          <w:szCs w:val="32"/>
        </w:rPr>
        <w:t>1961</w:t>
      </w:r>
      <w:r>
        <w:rPr>
          <w:rFonts w:ascii="仿宋_GB2312" w:eastAsia="仿宋_GB2312" w:hAnsi="仿宋" w:cs="仿宋" w:hint="eastAsia"/>
          <w:sz w:val="32"/>
          <w:szCs w:val="32"/>
        </w:rPr>
        <w:t>万元。三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是落实助企</w:t>
      </w:r>
      <w:proofErr w:type="gramStart"/>
      <w:r>
        <w:rPr>
          <w:rFonts w:ascii="仿宋_GB2312" w:eastAsia="仿宋_GB2312" w:hAnsi="仿宋" w:cs="仿宋" w:hint="eastAsia"/>
          <w:b/>
          <w:bCs/>
          <w:sz w:val="32"/>
          <w:szCs w:val="32"/>
        </w:rPr>
        <w:t>纾</w:t>
      </w:r>
      <w:proofErr w:type="gramEnd"/>
      <w:r>
        <w:rPr>
          <w:rFonts w:ascii="仿宋_GB2312" w:eastAsia="仿宋_GB2312" w:hAnsi="仿宋" w:cs="仿宋" w:hint="eastAsia"/>
          <w:b/>
          <w:bCs/>
          <w:sz w:val="32"/>
          <w:szCs w:val="32"/>
        </w:rPr>
        <w:t>困解难，支持企业发展。</w:t>
      </w:r>
      <w:r>
        <w:rPr>
          <w:rFonts w:ascii="仿宋_GB2312" w:eastAsia="仿宋_GB2312" w:hAnsi="仿宋" w:cs="仿宋" w:hint="eastAsia"/>
          <w:sz w:val="32"/>
          <w:szCs w:val="32"/>
        </w:rPr>
        <w:t>建立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政银企担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联动机制，持续注入金融“活水”，加快政府性融资担保体系建设，着力提高金融机构支持辖区企</w:t>
      </w:r>
      <w:r>
        <w:rPr>
          <w:rFonts w:ascii="仿宋_GB2312" w:eastAsia="仿宋_GB2312" w:hAnsi="仿宋" w:cs="仿宋" w:hint="eastAsia"/>
          <w:sz w:val="32"/>
          <w:szCs w:val="32"/>
        </w:rPr>
        <w:t>业发展积极性，今年</w:t>
      </w:r>
      <w:r>
        <w:rPr>
          <w:rFonts w:ascii="仿宋_GB2312" w:eastAsia="仿宋_GB2312" w:hAnsi="仿宋" w:cs="仿宋" w:hint="eastAsia"/>
          <w:sz w:val="32"/>
          <w:szCs w:val="32"/>
        </w:rPr>
        <w:t>1-6</w:t>
      </w:r>
      <w:r>
        <w:rPr>
          <w:rFonts w:ascii="仿宋_GB2312" w:eastAsia="仿宋_GB2312" w:hAnsi="仿宋" w:cs="仿宋" w:hint="eastAsia"/>
          <w:sz w:val="32"/>
          <w:szCs w:val="32"/>
        </w:rPr>
        <w:t>月新增创业担保贷款</w:t>
      </w:r>
      <w:r>
        <w:rPr>
          <w:rFonts w:ascii="仿宋_GB2312" w:eastAsia="仿宋_GB2312" w:hAnsi="仿宋" w:cs="仿宋" w:hint="eastAsia"/>
          <w:sz w:val="32"/>
          <w:szCs w:val="32"/>
        </w:rPr>
        <w:t>59</w:t>
      </w:r>
      <w:r>
        <w:rPr>
          <w:rFonts w:ascii="仿宋_GB2312" w:eastAsia="仿宋_GB2312" w:hAnsi="仿宋" w:cs="仿宋" w:hint="eastAsia"/>
          <w:sz w:val="32"/>
          <w:szCs w:val="32"/>
        </w:rPr>
        <w:t>户</w:t>
      </w:r>
      <w:r>
        <w:rPr>
          <w:rFonts w:ascii="仿宋_GB2312" w:eastAsia="仿宋_GB2312" w:hAnsi="仿宋" w:cs="仿宋" w:hint="eastAsia"/>
          <w:sz w:val="32"/>
          <w:szCs w:val="32"/>
        </w:rPr>
        <w:t>2565</w:t>
      </w:r>
      <w:r>
        <w:rPr>
          <w:rFonts w:ascii="仿宋_GB2312" w:eastAsia="仿宋_GB2312" w:hAnsi="仿宋" w:cs="仿宋" w:hint="eastAsia"/>
          <w:sz w:val="32"/>
          <w:szCs w:val="32"/>
        </w:rPr>
        <w:t>万元，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农担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贷业务发放担保贷款</w:t>
      </w:r>
      <w:r>
        <w:rPr>
          <w:rFonts w:ascii="仿宋_GB2312" w:eastAsia="仿宋_GB2312" w:hAnsi="仿宋" w:cs="仿宋" w:hint="eastAsia"/>
          <w:sz w:val="32"/>
          <w:szCs w:val="32"/>
        </w:rPr>
        <w:t>53</w:t>
      </w:r>
      <w:r>
        <w:rPr>
          <w:rFonts w:ascii="仿宋_GB2312" w:eastAsia="仿宋_GB2312" w:hAnsi="仿宋" w:cs="仿宋" w:hint="eastAsia"/>
          <w:sz w:val="32"/>
          <w:szCs w:val="32"/>
        </w:rPr>
        <w:t>户，新增担保额</w:t>
      </w:r>
      <w:r>
        <w:rPr>
          <w:rFonts w:ascii="仿宋_GB2312" w:eastAsia="仿宋_GB2312" w:hAnsi="仿宋" w:cs="仿宋" w:hint="eastAsia"/>
          <w:sz w:val="32"/>
          <w:szCs w:val="32"/>
        </w:rPr>
        <w:t>3004</w:t>
      </w:r>
      <w:r>
        <w:rPr>
          <w:rFonts w:ascii="仿宋_GB2312" w:eastAsia="仿宋_GB2312" w:hAnsi="仿宋" w:cs="仿宋" w:hint="eastAsia"/>
          <w:sz w:val="32"/>
          <w:szCs w:val="32"/>
        </w:rPr>
        <w:t>万元，有效帮助经营主体解决“融资难、融资贵、渠道窄”问题。大力支持企业复工复产，全面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落实稳岗就业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，有效改善营商环境，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落实一件事一次办，和园区全程代办制度。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四是多</w:t>
      </w:r>
      <w:proofErr w:type="gramStart"/>
      <w:r>
        <w:rPr>
          <w:rFonts w:ascii="仿宋_GB2312" w:eastAsia="仿宋_GB2312" w:hAnsi="仿宋" w:cs="仿宋" w:hint="eastAsia"/>
          <w:b/>
          <w:bCs/>
          <w:sz w:val="32"/>
          <w:szCs w:val="32"/>
        </w:rPr>
        <w:t>措</w:t>
      </w:r>
      <w:proofErr w:type="gramEnd"/>
      <w:r>
        <w:rPr>
          <w:rFonts w:ascii="仿宋_GB2312" w:eastAsia="仿宋_GB2312" w:hAnsi="仿宋" w:cs="仿宋" w:hint="eastAsia"/>
          <w:b/>
          <w:bCs/>
          <w:sz w:val="32"/>
          <w:szCs w:val="32"/>
        </w:rPr>
        <w:t>并举，拓宽财源渠道。</w:t>
      </w:r>
      <w:r>
        <w:rPr>
          <w:rFonts w:ascii="仿宋_GB2312" w:eastAsia="仿宋_GB2312" w:hAnsi="仿宋" w:cs="仿宋" w:hint="eastAsia"/>
          <w:sz w:val="32"/>
          <w:szCs w:val="32"/>
        </w:rPr>
        <w:t>科学合理制订土地出让计划，并组织实施；搞好国有“三资”清查处置，特别注重加强国有资产（资源）管理，着力提高资产（资源）的经营效益，充分运用资产（资源）（闲置的房屋、停车场、停车位、广告牌、共享单车、锰矿、岩矿、砂石土矿等</w:t>
      </w:r>
      <w:r>
        <w:rPr>
          <w:rFonts w:ascii="仿宋_GB2312" w:eastAsia="仿宋_GB2312" w:hAnsi="仿宋" w:cs="仿宋" w:hint="eastAsia"/>
          <w:sz w:val="32"/>
          <w:szCs w:val="32"/>
        </w:rPr>
        <w:t>）优势，转化为可用财源，缓解财政收支压力。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今年上半年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我区成功将国有房屋屋顶及公共停车坪棚顶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20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年租赁权挂牌出让，实现非税收入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15294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万元。</w:t>
      </w:r>
      <w:r>
        <w:rPr>
          <w:rFonts w:ascii="仿宋_GB2312" w:eastAsia="仿宋_GB2312" w:hAnsi="仿宋" w:cs="仿宋" w:hint="eastAsia"/>
          <w:sz w:val="32"/>
          <w:szCs w:val="32"/>
        </w:rPr>
        <w:t>积极推进税费同征同管精诚共治，加快综合治税平台升级，充分利于大数据比对，加大协税护税力度、做好税费挖潜增收。加大对重点企业、重点税源管理，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持续抓好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“成品油”、小区整治、历史遗留问题办证、出租房屋税收等领域专项整治，堵塞税收漏洞。切实抓好向上争资，加强政策学习，争取政策支持，做好项目申报，抓好项目储备，加强考核督查，通过以上措施，向上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争资有了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新的突破。截止</w:t>
      </w:r>
      <w:r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月底，争取到</w:t>
      </w:r>
      <w:r>
        <w:rPr>
          <w:rFonts w:ascii="仿宋_GB2312" w:eastAsia="仿宋_GB2312" w:hAnsi="仿宋" w:cs="仿宋" w:hint="eastAsia"/>
          <w:sz w:val="32"/>
          <w:szCs w:val="32"/>
        </w:rPr>
        <w:t>位各类资金</w:t>
      </w:r>
      <w:r>
        <w:rPr>
          <w:rFonts w:ascii="仿宋_GB2312" w:eastAsia="仿宋_GB2312" w:hAnsi="仿宋" w:cs="仿宋" w:hint="eastAsia"/>
          <w:sz w:val="32"/>
          <w:szCs w:val="32"/>
        </w:rPr>
        <w:t>21.09</w:t>
      </w:r>
      <w:r>
        <w:rPr>
          <w:rFonts w:ascii="仿宋_GB2312" w:eastAsia="仿宋_GB2312" w:hAnsi="仿宋" w:cs="仿宋" w:hint="eastAsia"/>
          <w:sz w:val="32"/>
          <w:szCs w:val="32"/>
        </w:rPr>
        <w:t>亿元。其中，债券资金</w:t>
      </w:r>
      <w:r>
        <w:rPr>
          <w:rFonts w:ascii="仿宋_GB2312" w:eastAsia="仿宋_GB2312" w:hAnsi="仿宋" w:cs="仿宋" w:hint="eastAsia"/>
          <w:sz w:val="32"/>
          <w:szCs w:val="32"/>
        </w:rPr>
        <w:t>2.49</w:t>
      </w:r>
      <w:r>
        <w:rPr>
          <w:rFonts w:ascii="仿宋_GB2312" w:eastAsia="仿宋_GB2312" w:hAnsi="仿宋" w:cs="仿宋" w:hint="eastAsia"/>
          <w:sz w:val="32"/>
          <w:szCs w:val="32"/>
        </w:rPr>
        <w:t>亿元，其他项目类资金</w:t>
      </w:r>
      <w:r>
        <w:rPr>
          <w:rFonts w:ascii="仿宋_GB2312" w:eastAsia="仿宋_GB2312" w:hAnsi="仿宋" w:cs="仿宋" w:hint="eastAsia"/>
          <w:sz w:val="32"/>
          <w:szCs w:val="32"/>
        </w:rPr>
        <w:t>18.6</w:t>
      </w:r>
      <w:r>
        <w:rPr>
          <w:rFonts w:ascii="仿宋_GB2312" w:eastAsia="仿宋_GB2312" w:hAnsi="仿宋" w:cs="仿宋" w:hint="eastAsia"/>
          <w:sz w:val="32"/>
          <w:szCs w:val="32"/>
        </w:rPr>
        <w:t>亿元</w:t>
      </w:r>
      <w:r>
        <w:rPr>
          <w:rFonts w:ascii="仿宋_GB2312" w:eastAsia="仿宋_GB2312" w:hAnsi="仿宋" w:cs="仿宋" w:hint="eastAsia"/>
          <w:sz w:val="32"/>
          <w:szCs w:val="32"/>
        </w:rPr>
        <w:t>,</w:t>
      </w:r>
      <w:r>
        <w:rPr>
          <w:rFonts w:ascii="仿宋_GB2312" w:eastAsia="仿宋_GB2312" w:hAnsi="仿宋" w:cs="仿宋" w:hint="eastAsia"/>
          <w:sz w:val="32"/>
          <w:szCs w:val="32"/>
        </w:rPr>
        <w:t>完成</w:t>
      </w:r>
      <w:r>
        <w:rPr>
          <w:rFonts w:ascii="仿宋_GB2312" w:eastAsia="仿宋_GB2312" w:hAnsi="仿宋" w:cs="仿宋" w:hint="eastAsia"/>
          <w:sz w:val="32"/>
          <w:szCs w:val="32"/>
        </w:rPr>
        <w:t>2024</w:t>
      </w:r>
      <w:r>
        <w:rPr>
          <w:rFonts w:ascii="仿宋_GB2312" w:eastAsia="仿宋_GB2312" w:hAnsi="仿宋" w:cs="仿宋" w:hint="eastAsia"/>
          <w:sz w:val="32"/>
          <w:szCs w:val="32"/>
        </w:rPr>
        <w:t>年考核目标（</w:t>
      </w:r>
      <w:r>
        <w:rPr>
          <w:rFonts w:ascii="仿宋_GB2312" w:eastAsia="仿宋_GB2312" w:hAnsi="仿宋" w:cs="仿宋" w:hint="eastAsia"/>
          <w:sz w:val="32"/>
          <w:szCs w:val="32"/>
        </w:rPr>
        <w:t>41</w:t>
      </w:r>
      <w:r>
        <w:rPr>
          <w:rFonts w:ascii="仿宋_GB2312" w:eastAsia="仿宋_GB2312" w:hAnsi="仿宋" w:cs="仿宋" w:hint="eastAsia"/>
          <w:sz w:val="32"/>
          <w:szCs w:val="32"/>
        </w:rPr>
        <w:t>亿元）的</w:t>
      </w:r>
      <w:r>
        <w:rPr>
          <w:rFonts w:ascii="仿宋_GB2312" w:eastAsia="仿宋_GB2312" w:hAnsi="仿宋" w:cs="仿宋" w:hint="eastAsia"/>
          <w:sz w:val="32"/>
          <w:szCs w:val="32"/>
        </w:rPr>
        <w:t>51%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BE6F42" w:rsidRDefault="00901B98">
      <w:pPr>
        <w:snapToGrid w:val="0"/>
        <w:spacing w:line="54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（二）优化财政支出，切实保障重点领域。</w:t>
      </w:r>
      <w:r>
        <w:rPr>
          <w:rFonts w:ascii="仿宋_GB2312" w:eastAsia="仿宋_GB2312" w:hAnsi="仿宋" w:cs="仿宋" w:hint="eastAsia"/>
          <w:sz w:val="32"/>
          <w:szCs w:val="32"/>
        </w:rPr>
        <w:t>落实牢固树立“过紧日子”思想要求，严格预算安排与执行。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一是严格预算安排。</w:t>
      </w:r>
      <w:r>
        <w:rPr>
          <w:rFonts w:ascii="仿宋_GB2312" w:eastAsia="仿宋_GB2312" w:hAnsi="仿宋" w:cs="仿宋" w:hint="eastAsia"/>
          <w:sz w:val="32"/>
          <w:szCs w:val="32"/>
        </w:rPr>
        <w:t>制定年初预算时优先足额保障“三保”支出，做足做实“三保”预算，从源头兜牢“三保”底线；单位专项经费在去年压减</w:t>
      </w:r>
      <w:r>
        <w:rPr>
          <w:rFonts w:ascii="仿宋_GB2312" w:eastAsia="仿宋_GB2312" w:hAnsi="仿宋" w:cs="仿宋" w:hint="eastAsia"/>
          <w:sz w:val="32"/>
          <w:szCs w:val="32"/>
        </w:rPr>
        <w:t>20%</w:t>
      </w:r>
      <w:r>
        <w:rPr>
          <w:rFonts w:ascii="仿宋_GB2312" w:eastAsia="仿宋_GB2312" w:hAnsi="仿宋" w:cs="仿宋" w:hint="eastAsia"/>
          <w:sz w:val="32"/>
          <w:szCs w:val="32"/>
        </w:rPr>
        <w:t>基础上再次核减</w:t>
      </w:r>
      <w:r>
        <w:rPr>
          <w:rFonts w:ascii="仿宋_GB2312" w:eastAsia="仿宋_GB2312" w:hAnsi="仿宋" w:cs="仿宋" w:hint="eastAsia"/>
          <w:sz w:val="32"/>
          <w:szCs w:val="32"/>
        </w:rPr>
        <w:t>4300</w:t>
      </w:r>
      <w:r>
        <w:rPr>
          <w:rFonts w:ascii="仿宋_GB2312" w:eastAsia="仿宋_GB2312" w:hAnsi="仿宋" w:cs="仿宋" w:hint="eastAsia"/>
          <w:sz w:val="32"/>
          <w:szCs w:val="32"/>
        </w:rPr>
        <w:t>万元，将节省资金统筹用于保障和改善民生。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二是强化预算执行约束。</w:t>
      </w:r>
      <w:r>
        <w:rPr>
          <w:rFonts w:ascii="仿宋_GB2312" w:eastAsia="仿宋_GB2312" w:hAnsi="仿宋" w:cs="仿宋" w:hint="eastAsia"/>
          <w:sz w:val="32"/>
          <w:szCs w:val="32"/>
        </w:rPr>
        <w:t>各预算单位的支出必须以经批准的预算为依据，未列入预算的一律不再安排；预算编制</w:t>
      </w:r>
      <w:r>
        <w:rPr>
          <w:rFonts w:ascii="仿宋_GB2312" w:eastAsia="仿宋_GB2312" w:hAnsi="仿宋" w:cs="仿宋" w:hint="eastAsia"/>
          <w:sz w:val="32"/>
          <w:szCs w:val="32"/>
        </w:rPr>
        <w:t>遵循量力而行、收支平衡的原则，除应急救灾事项外，预算执行中一般不再追加预算。硬化预算约束，把好支出总阀门。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三是统筹盘活存量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lastRenderedPageBreak/>
        <w:t>资金。</w:t>
      </w:r>
      <w:r>
        <w:rPr>
          <w:rFonts w:ascii="仿宋_GB2312" w:eastAsia="仿宋_GB2312" w:hAnsi="仿宋" w:cs="仿宋" w:hint="eastAsia"/>
          <w:sz w:val="32"/>
          <w:szCs w:val="32"/>
        </w:rPr>
        <w:t>加强存量资金管理，规范结转、结余资金使用，到期清零、不予返还。进一步扩大部门结转结余资金清理收回范围，部门基本支出、项目支出、上级专项当年未使用全部收回，统筹优先用于保障民生。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四是积极保障重点支出。</w:t>
      </w:r>
      <w:r>
        <w:rPr>
          <w:rFonts w:ascii="仿宋_GB2312" w:eastAsia="仿宋_GB2312" w:hAnsi="仿宋" w:cs="仿宋" w:hint="eastAsia"/>
          <w:sz w:val="32"/>
          <w:szCs w:val="32"/>
        </w:rPr>
        <w:t>1-6</w:t>
      </w:r>
      <w:r>
        <w:rPr>
          <w:rFonts w:ascii="仿宋_GB2312" w:eastAsia="仿宋_GB2312" w:hAnsi="仿宋" w:cs="仿宋" w:hint="eastAsia"/>
          <w:sz w:val="32"/>
          <w:szCs w:val="32"/>
        </w:rPr>
        <w:t>月，教育支出</w:t>
      </w:r>
      <w:r>
        <w:rPr>
          <w:rFonts w:ascii="仿宋_GB2312" w:eastAsia="仿宋_GB2312" w:hAnsi="仿宋" w:cs="仿宋" w:hint="eastAsia"/>
          <w:sz w:val="32"/>
          <w:szCs w:val="32"/>
        </w:rPr>
        <w:t>57503</w:t>
      </w:r>
      <w:r>
        <w:rPr>
          <w:rFonts w:ascii="仿宋_GB2312" w:eastAsia="仿宋_GB2312" w:hAnsi="仿宋" w:cs="仿宋" w:hint="eastAsia"/>
          <w:sz w:val="32"/>
          <w:szCs w:val="32"/>
        </w:rPr>
        <w:t>万元</w:t>
      </w:r>
      <w:r>
        <w:rPr>
          <w:rFonts w:ascii="仿宋_GB2312" w:eastAsia="仿宋_GB2312" w:hAnsi="仿宋" w:cs="仿宋" w:hint="eastAsia"/>
          <w:sz w:val="32"/>
          <w:szCs w:val="32"/>
        </w:rPr>
        <w:t>,</w:t>
      </w:r>
      <w:r>
        <w:rPr>
          <w:rFonts w:ascii="仿宋_GB2312" w:eastAsia="仿宋_GB2312" w:hAnsi="仿宋" w:cs="仿宋" w:hint="eastAsia"/>
          <w:sz w:val="32"/>
          <w:szCs w:val="32"/>
        </w:rPr>
        <w:t>落实家庭经济困难学生生活补助，保障义务教育生均公用经费，不断改善办学条件，落实“两个只增不减”，推动义务教育均衡发展；坚持农业农村发展优先，不断加大财政</w:t>
      </w:r>
      <w:r>
        <w:rPr>
          <w:rFonts w:ascii="仿宋_GB2312" w:eastAsia="仿宋_GB2312" w:hAnsi="仿宋" w:cs="仿宋" w:hint="eastAsia"/>
          <w:sz w:val="32"/>
          <w:szCs w:val="32"/>
        </w:rPr>
        <w:t>投入，</w:t>
      </w:r>
      <w:r>
        <w:rPr>
          <w:rFonts w:ascii="仿宋_GB2312" w:eastAsia="仿宋_GB2312" w:hAnsi="仿宋" w:cs="仿宋" w:hint="eastAsia"/>
          <w:sz w:val="32"/>
          <w:szCs w:val="32"/>
        </w:rPr>
        <w:t>1-6</w:t>
      </w:r>
      <w:r>
        <w:rPr>
          <w:rFonts w:ascii="仿宋_GB2312" w:eastAsia="仿宋_GB2312" w:hAnsi="仿宋" w:cs="仿宋" w:hint="eastAsia"/>
          <w:sz w:val="32"/>
          <w:szCs w:val="32"/>
        </w:rPr>
        <w:t>月，农林水支出</w:t>
      </w:r>
      <w:r>
        <w:rPr>
          <w:rFonts w:ascii="仿宋_GB2312" w:eastAsia="仿宋_GB2312" w:hAnsi="仿宋" w:cs="仿宋" w:hint="eastAsia"/>
          <w:sz w:val="32"/>
          <w:szCs w:val="32"/>
        </w:rPr>
        <w:t>30260</w:t>
      </w:r>
      <w:r>
        <w:rPr>
          <w:rFonts w:ascii="仿宋_GB2312" w:eastAsia="仿宋_GB2312" w:hAnsi="仿宋" w:cs="仿宋" w:hint="eastAsia"/>
          <w:sz w:val="32"/>
          <w:szCs w:val="32"/>
        </w:rPr>
        <w:t>万元，牢牢守住了防止规模性返贫的底线，统筹支持乡村振兴、粮食生产，水利设施维护，人居环境改善等；</w:t>
      </w:r>
      <w:r>
        <w:rPr>
          <w:rFonts w:ascii="仿宋_GB2312" w:eastAsia="仿宋_GB2312" w:hAnsi="仿宋" w:cs="仿宋" w:hint="eastAsia"/>
          <w:sz w:val="32"/>
          <w:szCs w:val="32"/>
        </w:rPr>
        <w:t>1-6</w:t>
      </w:r>
      <w:r>
        <w:rPr>
          <w:rFonts w:ascii="仿宋_GB2312" w:eastAsia="仿宋_GB2312" w:hAnsi="仿宋" w:cs="仿宋" w:hint="eastAsia"/>
          <w:sz w:val="32"/>
          <w:szCs w:val="32"/>
        </w:rPr>
        <w:t>月，社会保障和就业支出</w:t>
      </w:r>
      <w:r>
        <w:rPr>
          <w:rFonts w:ascii="仿宋_GB2312" w:eastAsia="仿宋_GB2312" w:hAnsi="仿宋" w:cs="仿宋" w:hint="eastAsia"/>
          <w:sz w:val="32"/>
          <w:szCs w:val="32"/>
        </w:rPr>
        <w:t>49870</w:t>
      </w:r>
      <w:r>
        <w:rPr>
          <w:rFonts w:ascii="仿宋_GB2312" w:eastAsia="仿宋_GB2312" w:hAnsi="仿宋" w:cs="仿宋" w:hint="eastAsia"/>
          <w:sz w:val="32"/>
          <w:szCs w:val="32"/>
        </w:rPr>
        <w:t>万元，增长</w:t>
      </w:r>
      <w:r>
        <w:rPr>
          <w:rFonts w:ascii="仿宋_GB2312" w:eastAsia="仿宋_GB2312" w:hAnsi="仿宋" w:cs="仿宋" w:hint="eastAsia"/>
          <w:sz w:val="32"/>
          <w:szCs w:val="32"/>
        </w:rPr>
        <w:t>3.09%</w:t>
      </w:r>
      <w:r>
        <w:rPr>
          <w:rFonts w:ascii="仿宋_GB2312" w:eastAsia="仿宋_GB2312" w:hAnsi="仿宋" w:cs="仿宋" w:hint="eastAsia"/>
          <w:sz w:val="32"/>
          <w:szCs w:val="32"/>
        </w:rPr>
        <w:t>，有效落实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稳就业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政策若干措施，支持养老服务体系建设，提高</w:t>
      </w:r>
      <w:r>
        <w:rPr>
          <w:rFonts w:ascii="仿宋_GB2312" w:eastAsia="仿宋_GB2312" w:hAnsi="仿宋" w:cs="仿宋" w:hint="eastAsia"/>
          <w:sz w:val="32"/>
          <w:szCs w:val="32"/>
        </w:rPr>
        <w:t>2024</w:t>
      </w:r>
      <w:r>
        <w:rPr>
          <w:rFonts w:ascii="仿宋_GB2312" w:eastAsia="仿宋_GB2312" w:hAnsi="仿宋" w:cs="仿宋" w:hint="eastAsia"/>
          <w:sz w:val="32"/>
          <w:szCs w:val="32"/>
        </w:rPr>
        <w:t>年全区困难群众救助保障标准；</w:t>
      </w:r>
      <w:r>
        <w:rPr>
          <w:rFonts w:ascii="仿宋_GB2312" w:eastAsia="仿宋_GB2312" w:hAnsi="仿宋" w:cs="仿宋" w:hint="eastAsia"/>
          <w:sz w:val="32"/>
          <w:szCs w:val="32"/>
        </w:rPr>
        <w:t>1-6</w:t>
      </w:r>
      <w:r>
        <w:rPr>
          <w:rFonts w:ascii="仿宋_GB2312" w:eastAsia="仿宋_GB2312" w:hAnsi="仿宋" w:cs="仿宋" w:hint="eastAsia"/>
          <w:sz w:val="32"/>
          <w:szCs w:val="32"/>
        </w:rPr>
        <w:t>月，卫生健康支出</w:t>
      </w:r>
      <w:r>
        <w:rPr>
          <w:rFonts w:ascii="仿宋_GB2312" w:eastAsia="仿宋_GB2312" w:hAnsi="仿宋" w:cs="仿宋" w:hint="eastAsia"/>
          <w:sz w:val="32"/>
          <w:szCs w:val="32"/>
        </w:rPr>
        <w:t>18441</w:t>
      </w:r>
      <w:r>
        <w:rPr>
          <w:rFonts w:ascii="仿宋_GB2312" w:eastAsia="仿宋_GB2312" w:hAnsi="仿宋" w:cs="仿宋" w:hint="eastAsia"/>
          <w:sz w:val="32"/>
          <w:szCs w:val="32"/>
        </w:rPr>
        <w:t>万元，支出略有下降，主要原因是</w:t>
      </w:r>
      <w:r>
        <w:rPr>
          <w:rFonts w:ascii="仿宋_GB2312" w:eastAsia="仿宋_GB2312" w:hAnsi="仿宋" w:cs="仿宋" w:hint="eastAsia"/>
          <w:sz w:val="32"/>
          <w:szCs w:val="32"/>
        </w:rPr>
        <w:t>2022</w:t>
      </w:r>
      <w:r>
        <w:rPr>
          <w:rFonts w:ascii="仿宋_GB2312" w:eastAsia="仿宋_GB2312" w:hAnsi="仿宋" w:cs="仿宋" w:hint="eastAsia"/>
          <w:sz w:val="32"/>
          <w:szCs w:val="32"/>
        </w:rPr>
        <w:t>年抗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各项费用集中在去年支付；</w:t>
      </w:r>
      <w:r>
        <w:rPr>
          <w:rFonts w:ascii="仿宋_GB2312" w:eastAsia="仿宋_GB2312" w:hAnsi="仿宋" w:cs="仿宋" w:hint="eastAsia"/>
          <w:sz w:val="32"/>
          <w:szCs w:val="32"/>
        </w:rPr>
        <w:t>1-6</w:t>
      </w:r>
      <w:r>
        <w:rPr>
          <w:rFonts w:ascii="仿宋_GB2312" w:eastAsia="仿宋_GB2312" w:hAnsi="仿宋" w:cs="仿宋" w:hint="eastAsia"/>
          <w:sz w:val="32"/>
          <w:szCs w:val="32"/>
        </w:rPr>
        <w:t>月，住房保障支出</w:t>
      </w:r>
      <w:r>
        <w:rPr>
          <w:rFonts w:ascii="仿宋_GB2312" w:eastAsia="仿宋_GB2312" w:hAnsi="仿宋" w:cs="仿宋" w:hint="eastAsia"/>
          <w:sz w:val="32"/>
          <w:szCs w:val="32"/>
        </w:rPr>
        <w:t>9212</w:t>
      </w:r>
      <w:r>
        <w:rPr>
          <w:rFonts w:ascii="仿宋_GB2312" w:eastAsia="仿宋_GB2312" w:hAnsi="仿宋" w:cs="仿宋" w:hint="eastAsia"/>
          <w:sz w:val="32"/>
          <w:szCs w:val="32"/>
        </w:rPr>
        <w:t>万元，增长</w:t>
      </w:r>
      <w:r>
        <w:rPr>
          <w:rFonts w:ascii="仿宋_GB2312" w:eastAsia="仿宋_GB2312" w:hAnsi="仿宋" w:cs="仿宋" w:hint="eastAsia"/>
          <w:sz w:val="32"/>
          <w:szCs w:val="32"/>
        </w:rPr>
        <w:t>28.35%</w:t>
      </w:r>
      <w:r>
        <w:rPr>
          <w:rFonts w:ascii="仿宋_GB2312" w:eastAsia="仿宋_GB2312" w:hAnsi="仿宋" w:cs="仿宋" w:hint="eastAsia"/>
          <w:sz w:val="32"/>
          <w:szCs w:val="32"/>
        </w:rPr>
        <w:t>，有效地支持城乡协调发展，推动老旧小区改造、农村危房改造、保障性租赁住房建设等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  <w:r>
        <w:rPr>
          <w:rFonts w:ascii="仿宋_GB2312" w:eastAsia="仿宋_GB2312" w:hAnsi="仿宋" w:cs="仿宋" w:hint="eastAsia"/>
          <w:sz w:val="32"/>
          <w:szCs w:val="32"/>
        </w:rPr>
        <w:t>1-6</w:t>
      </w:r>
      <w:r>
        <w:rPr>
          <w:rFonts w:ascii="仿宋_GB2312" w:eastAsia="仿宋_GB2312" w:hAnsi="仿宋" w:cs="仿宋" w:hint="eastAsia"/>
          <w:sz w:val="32"/>
          <w:szCs w:val="32"/>
        </w:rPr>
        <w:t>月，节能环保支出</w:t>
      </w:r>
      <w:r>
        <w:rPr>
          <w:rFonts w:ascii="仿宋_GB2312" w:eastAsia="仿宋_GB2312" w:hAnsi="仿宋" w:cs="仿宋" w:hint="eastAsia"/>
          <w:sz w:val="32"/>
          <w:szCs w:val="32"/>
        </w:rPr>
        <w:t>1011</w:t>
      </w:r>
      <w:r>
        <w:rPr>
          <w:rFonts w:ascii="仿宋_GB2312" w:eastAsia="仿宋_GB2312" w:hAnsi="仿宋" w:cs="仿宋" w:hint="eastAsia"/>
          <w:sz w:val="32"/>
          <w:szCs w:val="32"/>
        </w:rPr>
        <w:t>万元，增长</w:t>
      </w:r>
      <w:r>
        <w:rPr>
          <w:rFonts w:ascii="仿宋_GB2312" w:eastAsia="仿宋_GB2312" w:hAnsi="仿宋" w:cs="仿宋" w:hint="eastAsia"/>
          <w:sz w:val="32"/>
          <w:szCs w:val="32"/>
        </w:rPr>
        <w:t>3.37%</w:t>
      </w:r>
      <w:r>
        <w:rPr>
          <w:rFonts w:ascii="仿宋_GB2312" w:eastAsia="仿宋_GB2312" w:hAnsi="仿宋" w:cs="仿宋" w:hint="eastAsia"/>
          <w:sz w:val="32"/>
          <w:szCs w:val="32"/>
        </w:rPr>
        <w:t>，支持打好“蓝天碧水净土”三大保卫战，大气污染防治见成效，推动农村人居环境整治提升，保障河长制、林长制落实，支持城乡污水处理和垃圾处置基础设施建设。多方面筹措资金，加强了对重点支出的保障，提升了政府的诚信度。年初再次兑现了</w:t>
      </w:r>
      <w:r>
        <w:rPr>
          <w:rFonts w:ascii="仿宋_GB2312" w:eastAsia="仿宋_GB2312" w:hAnsi="仿宋" w:cs="仿宋" w:hint="eastAsia"/>
          <w:sz w:val="32"/>
          <w:szCs w:val="32"/>
        </w:rPr>
        <w:t>2020</w:t>
      </w:r>
      <w:r>
        <w:rPr>
          <w:rFonts w:ascii="仿宋_GB2312" w:eastAsia="仿宋_GB2312" w:hAnsi="仿宋" w:cs="仿宋" w:hint="eastAsia"/>
          <w:sz w:val="32"/>
          <w:szCs w:val="32"/>
        </w:rPr>
        <w:t>年购房补贴的</w:t>
      </w:r>
      <w:r>
        <w:rPr>
          <w:rFonts w:ascii="仿宋_GB2312" w:eastAsia="仿宋_GB2312" w:hAnsi="仿宋" w:cs="仿宋" w:hint="eastAsia"/>
          <w:sz w:val="32"/>
          <w:szCs w:val="32"/>
        </w:rPr>
        <w:t>30%</w:t>
      </w:r>
      <w:r>
        <w:rPr>
          <w:rFonts w:ascii="仿宋_GB2312" w:eastAsia="仿宋_GB2312" w:hAnsi="仿宋" w:cs="仿宋" w:hint="eastAsia"/>
          <w:sz w:val="32"/>
          <w:szCs w:val="32"/>
        </w:rPr>
        <w:t>，补发了</w:t>
      </w:r>
      <w:r>
        <w:rPr>
          <w:rFonts w:ascii="仿宋_GB2312" w:eastAsia="仿宋_GB2312" w:hAnsi="仿宋" w:cs="仿宋" w:hint="eastAsia"/>
          <w:sz w:val="32"/>
          <w:szCs w:val="32"/>
        </w:rPr>
        <w:t>2022</w:t>
      </w:r>
      <w:r>
        <w:rPr>
          <w:rFonts w:ascii="仿宋_GB2312" w:eastAsia="仿宋_GB2312" w:hAnsi="仿宋" w:cs="仿宋" w:hint="eastAsia"/>
          <w:sz w:val="32"/>
          <w:szCs w:val="32"/>
        </w:rPr>
        <w:t>年部分绩效工资（在职</w:t>
      </w:r>
      <w:r>
        <w:rPr>
          <w:rFonts w:ascii="仿宋_GB2312" w:eastAsia="仿宋_GB2312" w:hAnsi="仿宋" w:cs="仿宋" w:hint="eastAsia"/>
          <w:sz w:val="32"/>
          <w:szCs w:val="32"/>
        </w:rPr>
        <w:t>6000</w:t>
      </w:r>
      <w:r>
        <w:rPr>
          <w:rFonts w:ascii="仿宋_GB2312" w:eastAsia="仿宋_GB2312" w:hAnsi="仿宋" w:cs="仿宋" w:hint="eastAsia"/>
          <w:sz w:val="32"/>
          <w:szCs w:val="32"/>
        </w:rPr>
        <w:t>元</w:t>
      </w:r>
      <w:r>
        <w:rPr>
          <w:rFonts w:ascii="仿宋_GB2312" w:eastAsia="仿宋_GB2312" w:hAnsi="仿宋" w:cs="仿宋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人、退休</w:t>
      </w:r>
      <w:r>
        <w:rPr>
          <w:rFonts w:ascii="仿宋_GB2312" w:eastAsia="仿宋_GB2312" w:hAnsi="仿宋" w:cs="仿宋" w:hint="eastAsia"/>
          <w:sz w:val="32"/>
          <w:szCs w:val="32"/>
        </w:rPr>
        <w:t>4500</w:t>
      </w:r>
      <w:r>
        <w:rPr>
          <w:rFonts w:ascii="仿宋_GB2312" w:eastAsia="仿宋_GB2312" w:hAnsi="仿宋" w:cs="仿宋" w:hint="eastAsia"/>
          <w:sz w:val="32"/>
          <w:szCs w:val="32"/>
        </w:rPr>
        <w:t>元</w:t>
      </w:r>
      <w:r>
        <w:rPr>
          <w:rFonts w:ascii="仿宋_GB2312" w:eastAsia="仿宋_GB2312" w:hAnsi="仿宋" w:cs="仿宋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人），逐月打卡发放了在职干部职工</w:t>
      </w:r>
      <w:r>
        <w:rPr>
          <w:rFonts w:ascii="仿宋_GB2312" w:eastAsia="仿宋_GB2312" w:hAnsi="仿宋" w:cs="仿宋" w:hint="eastAsia"/>
          <w:sz w:val="32"/>
          <w:szCs w:val="32"/>
        </w:rPr>
        <w:t>70%</w:t>
      </w:r>
      <w:r>
        <w:rPr>
          <w:rFonts w:ascii="仿宋_GB2312" w:eastAsia="仿宋_GB2312" w:hAnsi="仿宋" w:cs="仿宋" w:hint="eastAsia"/>
          <w:sz w:val="32"/>
          <w:szCs w:val="32"/>
        </w:rPr>
        <w:t>绩效工资，积极筹措资金保障了中央环保</w:t>
      </w:r>
      <w:r w:rsidR="00E556F5">
        <w:rPr>
          <w:rFonts w:ascii="仿宋_GB2312" w:eastAsia="仿宋_GB2312" w:hAnsi="仿宋" w:cs="仿宋" w:hint="eastAsia"/>
          <w:sz w:val="32"/>
          <w:szCs w:val="32"/>
        </w:rPr>
        <w:t>督察</w:t>
      </w:r>
      <w:r>
        <w:rPr>
          <w:rFonts w:ascii="仿宋_GB2312" w:eastAsia="仿宋_GB2312" w:hAnsi="仿宋" w:cs="仿宋" w:hint="eastAsia"/>
          <w:sz w:val="32"/>
          <w:szCs w:val="32"/>
        </w:rPr>
        <w:t>整改，高标准农田迎检。</w:t>
      </w:r>
    </w:p>
    <w:p w:rsidR="00BE6F42" w:rsidRDefault="00901B98">
      <w:pPr>
        <w:snapToGrid w:val="0"/>
        <w:spacing w:line="5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（三）锐意改革创新，理财水平全面提升。</w:t>
      </w:r>
      <w:r>
        <w:rPr>
          <w:rFonts w:ascii="仿宋_GB2312" w:eastAsia="仿宋_GB2312" w:hAnsi="仿宋" w:cs="仿宋" w:hint="eastAsia"/>
          <w:sz w:val="32"/>
          <w:szCs w:val="32"/>
        </w:rPr>
        <w:t>持续</w:t>
      </w:r>
      <w:r>
        <w:rPr>
          <w:rFonts w:ascii="仿宋_GB2312" w:eastAsia="仿宋_GB2312" w:hAnsi="仿宋" w:cs="仿宋" w:hint="eastAsia"/>
          <w:sz w:val="32"/>
          <w:szCs w:val="32"/>
        </w:rPr>
        <w:t>深化改革，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健全财政监督机制，加强财会监督，预算执行情况监督，强化预算绩效管理，加强内部控制。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一是全面深化预算改革。</w:t>
      </w:r>
      <w:r>
        <w:rPr>
          <w:rFonts w:ascii="仿宋_GB2312" w:eastAsia="仿宋_GB2312" w:hAnsi="仿宋" w:cs="仿宋" w:hint="eastAsia"/>
          <w:sz w:val="32"/>
          <w:szCs w:val="32"/>
        </w:rPr>
        <w:t>全面对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标落实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财政部有关预算管理一体化改革部署，精准编制预算，严格预算执行，加强预算单位账户管理，完成预算管理一体化各项考核。全面实施财政票据和非税收入收缴电子化管理改革。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二是主动接受人大监督。</w:t>
      </w:r>
      <w:r>
        <w:rPr>
          <w:rFonts w:ascii="仿宋_GB2312" w:eastAsia="仿宋_GB2312" w:hAnsi="仿宋" w:cs="仿宋" w:hint="eastAsia"/>
          <w:sz w:val="32"/>
          <w:szCs w:val="32"/>
        </w:rPr>
        <w:t>贯彻落实《预算法》要求，牢固树立过紧日子思想，按照坚持实际、有保有压的方式，及时向区人大报告预算调整情况，主动接受人大依法、正确监督，同时做好政府预算和部门预决算公开工作。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三是强化预算绩效管理。</w:t>
      </w:r>
      <w:r>
        <w:rPr>
          <w:rFonts w:ascii="仿宋_GB2312" w:eastAsia="仿宋_GB2312" w:hAnsi="仿宋" w:cs="仿宋" w:hint="eastAsia"/>
          <w:sz w:val="32"/>
          <w:szCs w:val="32"/>
        </w:rPr>
        <w:t>进一步完善预</w:t>
      </w:r>
      <w:r>
        <w:rPr>
          <w:rFonts w:ascii="仿宋_GB2312" w:eastAsia="仿宋_GB2312" w:hAnsi="仿宋" w:cs="仿宋" w:hint="eastAsia"/>
          <w:sz w:val="32"/>
          <w:szCs w:val="32"/>
        </w:rPr>
        <w:t>算绩效管理，坚持“花钱必问效、无效必问责、低效必压减、有效多安排”的原则，全面开展预算单位项目目标申报、绩效监控、项目自评及部门整体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支出自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评工作，加强绩效评价与预算编制、资金分配相挂钩；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三是完善内部控制管理。</w:t>
      </w:r>
      <w:r>
        <w:rPr>
          <w:rFonts w:ascii="仿宋_GB2312" w:eastAsia="仿宋_GB2312" w:hAnsi="仿宋" w:cs="仿宋" w:hint="eastAsia"/>
          <w:sz w:val="32"/>
          <w:szCs w:val="32"/>
        </w:rPr>
        <w:t>认真贯彻落实“三重一大”决策制度，完善重大项目安排、大额资金使用流程，严格落实行政事业单位内控制度，有效防范财经风险。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四是强化中央直达资金监管。</w:t>
      </w:r>
      <w:r>
        <w:rPr>
          <w:rFonts w:ascii="仿宋_GB2312" w:eastAsia="仿宋_GB2312" w:hAnsi="仿宋" w:cs="仿宋" w:hint="eastAsia"/>
          <w:sz w:val="32"/>
          <w:szCs w:val="32"/>
        </w:rPr>
        <w:t>要把直达资金监管作为常态化监督工作落实落细，依托直达资金监控系统，动态跟踪资金分配拨付情况，督促规范管理</w:t>
      </w:r>
      <w:r>
        <w:rPr>
          <w:rFonts w:ascii="仿宋_GB2312" w:eastAsia="仿宋_GB2312" w:hAnsi="仿宋" w:cs="仿宋" w:hint="eastAsia"/>
          <w:sz w:val="32"/>
          <w:szCs w:val="32"/>
        </w:rPr>
        <w:t>,</w:t>
      </w:r>
      <w:r>
        <w:rPr>
          <w:rFonts w:ascii="仿宋_GB2312" w:eastAsia="仿宋_GB2312" w:hAnsi="仿宋" w:cs="仿宋" w:hint="eastAsia"/>
          <w:sz w:val="32"/>
          <w:szCs w:val="32"/>
        </w:rPr>
        <w:t>确保中央财政资金直达基层，直接惠企利民，切实发挥资金实效。</w:t>
      </w:r>
      <w:r>
        <w:rPr>
          <w:rFonts w:ascii="仿宋_GB2312" w:eastAsia="仿宋_GB2312" w:hAnsi="仿宋" w:cs="仿宋" w:hint="eastAsia"/>
          <w:sz w:val="32"/>
          <w:szCs w:val="32"/>
        </w:rPr>
        <w:t>1-6</w:t>
      </w:r>
      <w:r>
        <w:rPr>
          <w:rFonts w:ascii="仿宋_GB2312" w:eastAsia="仿宋_GB2312" w:hAnsi="仿宋" w:cs="仿宋" w:hint="eastAsia"/>
          <w:sz w:val="32"/>
          <w:szCs w:val="32"/>
        </w:rPr>
        <w:t>月，我区直达资金监控系统已收到文件金额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7.13</w:t>
      </w:r>
      <w:r>
        <w:rPr>
          <w:rFonts w:ascii="仿宋_GB2312" w:eastAsia="仿宋_GB2312" w:hAnsi="仿宋" w:cs="仿宋" w:hint="eastAsia"/>
          <w:sz w:val="32"/>
          <w:szCs w:val="32"/>
        </w:rPr>
        <w:t>亿元，分配下达进度为</w:t>
      </w:r>
      <w:r>
        <w:rPr>
          <w:rFonts w:ascii="仿宋_GB2312" w:eastAsia="仿宋_GB2312" w:hAnsi="仿宋" w:cs="仿宋" w:hint="eastAsia"/>
          <w:sz w:val="32"/>
          <w:szCs w:val="32"/>
        </w:rPr>
        <w:t>100%</w:t>
      </w:r>
      <w:r>
        <w:rPr>
          <w:rFonts w:ascii="仿宋_GB2312" w:eastAsia="仿宋_GB2312" w:hAnsi="仿宋" w:cs="仿宋" w:hint="eastAsia"/>
          <w:sz w:val="32"/>
          <w:szCs w:val="32"/>
        </w:rPr>
        <w:t>，支出总进度</w:t>
      </w:r>
      <w:r>
        <w:rPr>
          <w:rFonts w:ascii="仿宋_GB2312" w:eastAsia="仿宋_GB2312" w:hAnsi="仿宋" w:cs="仿宋" w:hint="eastAsia"/>
          <w:sz w:val="32"/>
          <w:szCs w:val="32"/>
        </w:rPr>
        <w:t>50.4%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五是落实常态化监督。</w:t>
      </w:r>
      <w:r>
        <w:rPr>
          <w:rFonts w:ascii="仿宋_GB2312" w:eastAsia="仿宋_GB2312" w:hAnsi="仿宋" w:cs="仿宋" w:hint="eastAsia"/>
          <w:sz w:val="32"/>
          <w:szCs w:val="32"/>
        </w:rPr>
        <w:t>根据中央、省、市要求，进一步加强预算执行、投资评审监督和财政绩效管理，严肃政府采购程序，加大电子卖场普及，不断完善财会监督。巩固惠民惠农“一卡通”专项整治成果，抓实惠民惠农财政补贴资金“一卡通”管理使用问题专项治理省</w:t>
      </w:r>
      <w:r>
        <w:rPr>
          <w:rFonts w:ascii="仿宋_GB2312" w:eastAsia="仿宋_GB2312" w:hAnsi="仿宋" w:cs="仿宋" w:hint="eastAsia"/>
          <w:sz w:val="32"/>
          <w:szCs w:val="32"/>
        </w:rPr>
        <w:t>市级重点检查发现问题整改。</w:t>
      </w:r>
    </w:p>
    <w:p w:rsidR="00BE6F42" w:rsidRDefault="00901B98">
      <w:pPr>
        <w:snapToGrid w:val="0"/>
        <w:spacing w:line="5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lastRenderedPageBreak/>
        <w:t>（四）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严格风险防控，牢牢守住安全底线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。一是坚决兜牢“三保”底线。</w:t>
      </w:r>
      <w:r>
        <w:rPr>
          <w:rFonts w:ascii="仿宋_GB2312" w:eastAsia="仿宋_GB2312" w:hAnsi="仿宋" w:cs="仿宋" w:hint="eastAsia"/>
          <w:sz w:val="32"/>
          <w:szCs w:val="32"/>
        </w:rPr>
        <w:t>坚持“三保”支出在财政支出中的优先地位，区分轻重缓急，统筹资金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先保障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“三保”需求，坚决防范“三保”风险。</w:t>
      </w:r>
      <w:r>
        <w:rPr>
          <w:rFonts w:ascii="仿宋_GB2312" w:eastAsia="仿宋_GB2312" w:hAnsi="仿宋" w:cs="仿宋" w:hint="eastAsia"/>
          <w:sz w:val="32"/>
          <w:szCs w:val="32"/>
        </w:rPr>
        <w:t>1-6</w:t>
      </w:r>
      <w:r>
        <w:rPr>
          <w:rFonts w:ascii="仿宋_GB2312" w:eastAsia="仿宋_GB2312" w:hAnsi="仿宋" w:cs="仿宋" w:hint="eastAsia"/>
          <w:sz w:val="32"/>
          <w:szCs w:val="32"/>
        </w:rPr>
        <w:t>月，“三保”支出完成</w:t>
      </w:r>
      <w:r>
        <w:rPr>
          <w:rFonts w:ascii="仿宋_GB2312" w:eastAsia="仿宋_GB2312" w:hAnsi="仿宋" w:cs="仿宋" w:hint="eastAsia"/>
          <w:sz w:val="32"/>
          <w:szCs w:val="32"/>
        </w:rPr>
        <w:t>13.88</w:t>
      </w:r>
      <w:r>
        <w:rPr>
          <w:rFonts w:ascii="仿宋_GB2312" w:eastAsia="仿宋_GB2312" w:hAnsi="仿宋" w:cs="仿宋" w:hint="eastAsia"/>
          <w:sz w:val="32"/>
          <w:szCs w:val="32"/>
        </w:rPr>
        <w:t>亿元，完成预算</w:t>
      </w:r>
      <w:r>
        <w:rPr>
          <w:rFonts w:ascii="仿宋_GB2312" w:eastAsia="仿宋_GB2312" w:hAnsi="仿宋" w:cs="仿宋" w:hint="eastAsia"/>
          <w:sz w:val="32"/>
          <w:szCs w:val="32"/>
        </w:rPr>
        <w:t>28.13</w:t>
      </w:r>
      <w:r>
        <w:rPr>
          <w:rFonts w:ascii="仿宋_GB2312" w:eastAsia="仿宋_GB2312" w:hAnsi="仿宋" w:cs="仿宋" w:hint="eastAsia"/>
          <w:sz w:val="32"/>
          <w:szCs w:val="32"/>
        </w:rPr>
        <w:t>亿元的</w:t>
      </w:r>
      <w:r>
        <w:rPr>
          <w:rFonts w:ascii="仿宋_GB2312" w:eastAsia="仿宋_GB2312" w:hAnsi="仿宋" w:cs="仿宋" w:hint="eastAsia"/>
          <w:sz w:val="32"/>
          <w:szCs w:val="32"/>
        </w:rPr>
        <w:t>49.34%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二是坚决防范化解财政支付风险。</w:t>
      </w:r>
      <w:r>
        <w:rPr>
          <w:rFonts w:ascii="仿宋_GB2312" w:eastAsia="仿宋_GB2312" w:hAnsi="仿宋" w:cs="仿宋" w:hint="eastAsia"/>
          <w:sz w:val="32"/>
          <w:szCs w:val="32"/>
        </w:rPr>
        <w:t>开源节流并重，增收节支并举，进一步降低暂付款规模，按期偿还到期债务，切实维护预算法法定性和权威性，加强与市财政汇报，科学合理调度资金，每月做好收支预测，对资金的流入流出及时进行监测，理清支出顺序，逐步缓解财</w:t>
      </w:r>
      <w:r>
        <w:rPr>
          <w:rFonts w:ascii="仿宋_GB2312" w:eastAsia="仿宋_GB2312" w:hAnsi="仿宋" w:cs="仿宋" w:hint="eastAsia"/>
          <w:sz w:val="32"/>
          <w:szCs w:val="32"/>
        </w:rPr>
        <w:t>政支付风险。</w:t>
      </w:r>
      <w:r>
        <w:rPr>
          <w:rFonts w:ascii="仿宋_GB2312" w:eastAsia="仿宋_GB2312" w:hAnsi="仿宋" w:cs="仿宋" w:hint="eastAsia"/>
          <w:sz w:val="32"/>
          <w:szCs w:val="32"/>
        </w:rPr>
        <w:t>1-6</w:t>
      </w:r>
      <w:r>
        <w:rPr>
          <w:rFonts w:ascii="仿宋_GB2312" w:eastAsia="仿宋_GB2312" w:hAnsi="仿宋" w:cs="仿宋" w:hint="eastAsia"/>
          <w:sz w:val="32"/>
          <w:szCs w:val="32"/>
        </w:rPr>
        <w:t>月，库款整体保障水平</w:t>
      </w:r>
      <w:r>
        <w:rPr>
          <w:rFonts w:ascii="仿宋_GB2312" w:eastAsia="仿宋_GB2312" w:hAnsi="仿宋" w:cs="仿宋" w:hint="eastAsia"/>
          <w:sz w:val="32"/>
          <w:szCs w:val="32"/>
        </w:rPr>
        <w:t>0.19</w:t>
      </w:r>
      <w:r>
        <w:rPr>
          <w:rFonts w:ascii="仿宋_GB2312" w:eastAsia="仿宋_GB2312" w:hAnsi="仿宋" w:cs="仿宋" w:hint="eastAsia"/>
          <w:sz w:val="32"/>
          <w:szCs w:val="32"/>
        </w:rPr>
        <w:t>倍，处于财政部设定的红线区间之外。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三是坚决防范化解政府债务风险。</w:t>
      </w:r>
      <w:r>
        <w:rPr>
          <w:rFonts w:ascii="仿宋_GB2312" w:eastAsia="仿宋_GB2312" w:hAnsi="仿宋" w:cs="仿宋" w:hint="eastAsia"/>
          <w:sz w:val="32"/>
          <w:szCs w:val="32"/>
        </w:rPr>
        <w:t>强化政府投资项目立项财政承受能力评估，坚决遏制新增地方隐性债务，严守政府债务限额红线底线，坚决落实债务限额管理，落实防范化解地方债务风险“</w:t>
      </w:r>
      <w:r>
        <w:rPr>
          <w:rFonts w:ascii="仿宋_GB2312" w:eastAsia="仿宋_GB2312" w:hAnsi="仿宋" w:cs="仿宋" w:hint="eastAsia"/>
          <w:sz w:val="32"/>
          <w:szCs w:val="32"/>
        </w:rPr>
        <w:t>1+N</w:t>
      </w:r>
      <w:r>
        <w:rPr>
          <w:rFonts w:ascii="仿宋_GB2312" w:eastAsia="仿宋_GB2312" w:hAnsi="仿宋" w:cs="仿宋" w:hint="eastAsia"/>
          <w:sz w:val="32"/>
          <w:szCs w:val="32"/>
        </w:rPr>
        <w:t>”化债方案，保障政府债务按时足额还本付息，牢牢守住政府债务风险底线，确保我区债务在合理的区间运行。</w:t>
      </w:r>
    </w:p>
    <w:p w:rsidR="00BE6F42" w:rsidRDefault="00901B98">
      <w:pPr>
        <w:pStyle w:val="af4"/>
        <w:spacing w:line="540" w:lineRule="exact"/>
        <w:ind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</w:t>
      </w:r>
      <w:r>
        <w:rPr>
          <w:rFonts w:ascii="黑体" w:eastAsia="黑体" w:hAnsi="黑体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当前财政存在的主要困难和问题</w:t>
      </w:r>
    </w:p>
    <w:p w:rsidR="00BE6F42" w:rsidRDefault="00901B98">
      <w:pPr>
        <w:snapToGrid w:val="0"/>
        <w:spacing w:line="5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上半年，我们苦干实干，攻坚克难，顶住了下行压力，稳住了经济大盘，守住了风险底线，取得了一定的成绩，但也清醒地认识到，财政运行</w:t>
      </w:r>
      <w:r>
        <w:rPr>
          <w:rFonts w:ascii="仿宋_GB2312" w:eastAsia="仿宋_GB2312" w:hAnsi="仿宋" w:cs="仿宋" w:hint="eastAsia"/>
          <w:sz w:val="32"/>
          <w:szCs w:val="32"/>
        </w:rPr>
        <w:t>中还存在一些困难和问题：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一是财政增收空间小。</w:t>
      </w:r>
      <w:r>
        <w:rPr>
          <w:rFonts w:ascii="仿宋_GB2312" w:eastAsia="仿宋_GB2312" w:hAnsi="仿宋" w:cs="仿宋" w:hint="eastAsia"/>
          <w:sz w:val="32"/>
          <w:szCs w:val="32"/>
        </w:rPr>
        <w:t>我区虽大力实施财源建设，加快培育财源，但传统支柱产业增长乏力，短期内新兴财源少，高新技术产业缺乏，加之环保</w:t>
      </w:r>
      <w:r w:rsidR="00E556F5">
        <w:rPr>
          <w:rFonts w:ascii="仿宋_GB2312" w:eastAsia="仿宋_GB2312" w:hAnsi="仿宋" w:cs="仿宋" w:hint="eastAsia"/>
          <w:sz w:val="32"/>
          <w:szCs w:val="32"/>
        </w:rPr>
        <w:t>督察</w:t>
      </w:r>
      <w:r>
        <w:rPr>
          <w:rFonts w:ascii="仿宋_GB2312" w:eastAsia="仿宋_GB2312" w:hAnsi="仿宋" w:cs="仿宋" w:hint="eastAsia"/>
          <w:sz w:val="32"/>
          <w:szCs w:val="32"/>
        </w:rPr>
        <w:t>，我区部分骨干税源企业今年尚未开工，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另重点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打造的稀土产业园和锰系新材料产业园还处于建设阶段，暂未形成税收，使得收入增长乏力；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二是收支平衡难度大。</w:t>
      </w:r>
      <w:r>
        <w:rPr>
          <w:rFonts w:ascii="仿宋_GB2312" w:eastAsia="仿宋_GB2312" w:hAnsi="仿宋" w:cs="仿宋" w:hint="eastAsia"/>
          <w:sz w:val="32"/>
          <w:szCs w:val="32"/>
        </w:rPr>
        <w:t>工资福利、民生保障、乡村振兴、城乡发展、重点项目等刚性支出有增无减，上级财力性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转移支付和一般债券的增量有限，财政收支矛盾日渐突出；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三是防范化解债务风险难度大。</w:t>
      </w:r>
      <w:r>
        <w:rPr>
          <w:rFonts w:ascii="仿宋_GB2312" w:eastAsia="仿宋_GB2312" w:hAnsi="仿宋" w:cs="仿宋" w:hint="eastAsia"/>
          <w:sz w:val="32"/>
          <w:szCs w:val="32"/>
        </w:rPr>
        <w:t>近几年是我区仍处在还本付息的高峰期，在保障“三保”支出后</w:t>
      </w:r>
      <w:r>
        <w:rPr>
          <w:rFonts w:ascii="仿宋_GB2312" w:eastAsia="仿宋_GB2312" w:hAnsi="仿宋" w:cs="仿宋" w:hint="eastAsia"/>
          <w:sz w:val="32"/>
          <w:szCs w:val="32"/>
        </w:rPr>
        <w:t>，可用于化解隐性债务的资金非常有限，债务风险仍然较大。</w:t>
      </w:r>
    </w:p>
    <w:p w:rsidR="00BE6F42" w:rsidRDefault="00901B98">
      <w:pPr>
        <w:snapToGrid w:val="0"/>
        <w:spacing w:line="540" w:lineRule="exact"/>
        <w:ind w:firstLine="640"/>
        <w:rPr>
          <w:rFonts w:ascii="仿宋_GB2312" w:eastAsia="仿宋_GB2312" w:hAnsi="仿宋" w:cs="仿宋"/>
          <w:sz w:val="28"/>
          <w:szCs w:val="28"/>
        </w:rPr>
      </w:pPr>
      <w:r>
        <w:rPr>
          <w:rFonts w:ascii="黑体" w:eastAsia="黑体" w:hAnsi="黑体" w:hint="eastAsia"/>
          <w:b/>
          <w:sz w:val="32"/>
          <w:szCs w:val="32"/>
        </w:rPr>
        <w:t>五、下一步工作措施</w:t>
      </w:r>
    </w:p>
    <w:p w:rsidR="00BE6F42" w:rsidRDefault="00901B98">
      <w:pPr>
        <w:snapToGrid w:val="0"/>
        <w:spacing w:line="5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下半年，我区财税收入形势仍然严峻，面对困境我们必须提高站位，主动作为，着力抓好开源增收，致力做到节流减支，想尽办法完成年初预算安排的地方财政收入任务，将“三保”等刚性支出放库款保障的首要位置，树牢过“紧日子、苦日子”思想，切实兜牢“三保”底线，进一步压减一般性支出，强化重点领域保障，防范财政运行风险，进一步推进全链条预算绩效管理，不断提升财政管理水平。</w:t>
      </w:r>
    </w:p>
    <w:p w:rsidR="00BE6F42" w:rsidRDefault="00901B98">
      <w:pPr>
        <w:snapToGrid w:val="0"/>
        <w:spacing w:line="5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（一）明确一个“目标”。立足财政平稳安全运行目标</w:t>
      </w:r>
      <w:r>
        <w:rPr>
          <w:rFonts w:ascii="仿宋_GB2312" w:eastAsia="仿宋_GB2312" w:hAnsi="仿宋" w:cs="仿宋" w:hint="eastAsia"/>
          <w:sz w:val="32"/>
          <w:szCs w:val="32"/>
        </w:rPr>
        <w:t>。力保地方财政可持续，统筹推进财</w:t>
      </w:r>
      <w:r>
        <w:rPr>
          <w:rFonts w:ascii="仿宋_GB2312" w:eastAsia="仿宋_GB2312" w:hAnsi="仿宋" w:cs="仿宋" w:hint="eastAsia"/>
          <w:sz w:val="32"/>
          <w:szCs w:val="32"/>
        </w:rPr>
        <w:t>政高质量发展与高水平安全。兜牢“三保”底线，设立专户保障，实行标识管理，加强“三保”支出执行监控，严禁拖欠、挪用、挤占“三保”资金；守牢库款保障红线，健全国库库款预警监测长效机制，持续加强库款运行统计分析，完善资金调度管理工作机制，确保库款运行安全；筑牢债务风险防线，抓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实政府隐性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债务化解，遏增量，化存量，确保到期债务不违约、偿债资金不断链、舆情事件不发生。</w:t>
      </w:r>
    </w:p>
    <w:p w:rsidR="00BE6F42" w:rsidRDefault="00901B98">
      <w:pPr>
        <w:snapToGrid w:val="0"/>
        <w:spacing w:line="5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（二）推进两项“改革”。一是深化预算管理一体化改革</w:t>
      </w:r>
      <w:r>
        <w:rPr>
          <w:rFonts w:ascii="仿宋_GB2312" w:eastAsia="仿宋_GB2312" w:hAnsi="仿宋" w:cs="仿宋" w:hint="eastAsia"/>
          <w:sz w:val="32"/>
          <w:szCs w:val="32"/>
        </w:rPr>
        <w:t>。深入推进预算管理一体化改革，强化资金拨付财政审核监管，确保从财政资金下达源头到资金使用的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最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末端，全流</w:t>
      </w:r>
      <w:r>
        <w:rPr>
          <w:rFonts w:ascii="仿宋_GB2312" w:eastAsia="仿宋_GB2312" w:hAnsi="仿宋" w:cs="仿宋" w:hint="eastAsia"/>
          <w:sz w:val="32"/>
          <w:szCs w:val="32"/>
        </w:rPr>
        <w:t>程信息化，全过程留痕，实现实时查询，流向明确，动态可追溯；优化资金审批、拨付流程，压缩办结时限，提升服务水平。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二是推动平台公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lastRenderedPageBreak/>
        <w:t>司管理改革。</w:t>
      </w:r>
      <w:r>
        <w:rPr>
          <w:rFonts w:ascii="仿宋_GB2312" w:eastAsia="仿宋_GB2312" w:hAnsi="仿宋" w:cs="仿宋" w:hint="eastAsia"/>
          <w:sz w:val="32"/>
          <w:szCs w:val="32"/>
        </w:rPr>
        <w:t>进一步理清平台公司债务，完善区属国有企业经营业绩考核指标体系，科学合理制订考核方案；加大力度深化国企改革，着力提升企业经营管理水平，不断完善企业治理模式和经营机制，不断提高国有资本利用效率，提升资产质量和经营水平；扎实推进平台公司市场化转型，降低资产负债率和融资成本，努力扩大经营性现金流，提高信用评级和融资能力；按计划逐步化解隐性债务，按方案序时完成政府融资平台退出。</w:t>
      </w:r>
    </w:p>
    <w:p w:rsidR="00BE6F42" w:rsidRDefault="00901B98">
      <w:pPr>
        <w:snapToGrid w:val="0"/>
        <w:spacing w:line="5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（三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）确保四个“实效”。一是在“三资”清查处置上见实效。</w:t>
      </w:r>
      <w:r>
        <w:rPr>
          <w:rFonts w:ascii="仿宋_GB2312" w:eastAsia="仿宋_GB2312" w:hAnsi="仿宋" w:cs="仿宋" w:hint="eastAsia"/>
          <w:sz w:val="32"/>
          <w:szCs w:val="32"/>
        </w:rPr>
        <w:t>多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措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并举盘活国有“三资”，全力盘活公办养老机构、标准厂房、污水处理厂等经营性资产，加快闲置的校舍、卫生院、粮站仓库、供销社等资产盘活处置，重点挖掘矿产、林业、水利、风光等资源的潜在收益，探索推进政府管理区域光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伏资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源等特许经营权出让增加可用财力，增强财政增收后劲及效益。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二是在统筹资金上见实效。</w:t>
      </w:r>
      <w:r>
        <w:rPr>
          <w:rFonts w:ascii="仿宋_GB2312" w:eastAsia="仿宋_GB2312" w:hAnsi="仿宋" w:cs="仿宋" w:hint="eastAsia"/>
          <w:sz w:val="32"/>
          <w:szCs w:val="32"/>
        </w:rPr>
        <w:t>强化预算刚性约束，在保障“三保”各项支出后，根据轻重缓急统筹安排项目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推动从“财政包揽”向“统筹安排”做转变，加强对资金的跟踪监管，提升资金使用效益。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三是在财源建设上见实效。</w:t>
      </w:r>
      <w:r>
        <w:rPr>
          <w:rFonts w:ascii="仿宋_GB2312" w:eastAsia="仿宋_GB2312" w:hAnsi="仿宋" w:cs="仿宋" w:hint="eastAsia"/>
          <w:sz w:val="32"/>
          <w:szCs w:val="32"/>
        </w:rPr>
        <w:t>持续落实财源建设各项行动，进一步锚定目标、凝聚共识、深化改革、配强力量、强化考核，确保财源建设扎实推进，特别是土地出让、风光资源开发、房地产税费清缴、税费挖潜等行动务必取得实效。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四是在绩效管理上见实效。</w:t>
      </w:r>
      <w:r>
        <w:rPr>
          <w:rFonts w:ascii="仿宋_GB2312" w:eastAsia="仿宋_GB2312" w:hAnsi="仿宋" w:cs="仿宋" w:hint="eastAsia"/>
          <w:sz w:val="32"/>
          <w:szCs w:val="32"/>
        </w:rPr>
        <w:t>坚持“花钱必问效，无效必问责”原则，推进预算评审、预算编制和绩效管理同安排、同审核、同落实，切实提高财政资金配置和使用效益。强化绩效结果运用，健全预算安排与绩效管理挂钩机制。</w:t>
      </w:r>
    </w:p>
    <w:p w:rsidR="00BE6F42" w:rsidRDefault="00901B98">
      <w:pPr>
        <w:snapToGrid w:val="0"/>
        <w:spacing w:line="5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（四）提升五种“能力”。</w:t>
      </w:r>
      <w:r>
        <w:rPr>
          <w:rFonts w:ascii="仿宋_GB2312" w:eastAsia="仿宋_GB2312" w:hAnsi="仿宋" w:cs="仿宋" w:hint="eastAsia"/>
          <w:sz w:val="32"/>
          <w:szCs w:val="32"/>
        </w:rPr>
        <w:t>以坚定不移加强党的建设，推动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全面从严治党向纵深发展为统领，着力提升五种能力，加强财政干</w:t>
      </w:r>
      <w:r>
        <w:rPr>
          <w:rFonts w:ascii="仿宋_GB2312" w:eastAsia="仿宋_GB2312" w:hAnsi="仿宋" w:cs="仿宋" w:hint="eastAsia"/>
          <w:sz w:val="32"/>
          <w:szCs w:val="32"/>
        </w:rPr>
        <w:t>部队伍建设。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一是提升政治大局能力。</w:t>
      </w:r>
      <w:r>
        <w:rPr>
          <w:rFonts w:ascii="仿宋_GB2312" w:eastAsia="仿宋_GB2312" w:hAnsi="仿宋" w:cs="仿宋" w:hint="eastAsia"/>
          <w:sz w:val="32"/>
          <w:szCs w:val="32"/>
        </w:rPr>
        <w:t>财政干部要切实增强政治意识、大局意识，坚持将政治责任感贯彻到财政业务工作中，将大局统筹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观落实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到日常服务中。要坚定不移地围绕区委区政府中心工作做好服务，做好各项资产、资金、资源配置工作。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二是提升财政业务能力。</w:t>
      </w:r>
      <w:r>
        <w:rPr>
          <w:rFonts w:ascii="仿宋_GB2312" w:eastAsia="仿宋_GB2312" w:hAnsi="仿宋" w:cs="仿宋" w:hint="eastAsia"/>
          <w:sz w:val="32"/>
          <w:szCs w:val="32"/>
        </w:rPr>
        <w:t>搭建学习平台，举办专业化能力提升班、年轻干部能力拓展等系列培训，组织学习预算法、政府采购、投资评审、绩效评价、财会监督等专业知识。搭建活动平台，举办主题演讲比赛、诗歌朗诵展演、读书分享等活动，不断激发干事创业源动力。搭建交流平台，选派优秀干部上派到省厅实训，定期开展财政干</w:t>
      </w:r>
      <w:r>
        <w:rPr>
          <w:rFonts w:ascii="仿宋_GB2312" w:eastAsia="仿宋_GB2312" w:hAnsi="仿宋" w:cs="仿宋" w:hint="eastAsia"/>
          <w:sz w:val="32"/>
          <w:szCs w:val="32"/>
        </w:rPr>
        <w:t>部职工轮岗，让干部在不同环境中及不同的岗位上经受考验、增长才干。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三是提升改革创新能力。</w:t>
      </w:r>
      <w:r>
        <w:rPr>
          <w:rFonts w:ascii="仿宋_GB2312" w:eastAsia="仿宋_GB2312" w:hAnsi="仿宋" w:cs="仿宋" w:hint="eastAsia"/>
          <w:sz w:val="32"/>
          <w:szCs w:val="32"/>
        </w:rPr>
        <w:t>把改革创新作为推动工作的“制胜招”，围绕加快建立现代财政体制，以改革为动力，以创新求发展。针对目前财政工作新变化、新要求，我们要认真查找现有制度中的缺陷，对现有工作流程、工作制度进行再梳理、再设计，改进薄弱环节，创新制度机制以适应新形势需要，突破现行制度的缺陷，推动财政工作再上台阶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四是提升财政执行能力。</w:t>
      </w:r>
      <w:r>
        <w:rPr>
          <w:rFonts w:ascii="仿宋_GB2312" w:eastAsia="仿宋_GB2312" w:hAnsi="仿宋" w:cs="仿宋" w:hint="eastAsia"/>
          <w:sz w:val="32"/>
          <w:szCs w:val="32"/>
        </w:rPr>
        <w:t>制定《零陵区财政局季度先进股室（中心）、优秀个人评选方案》，建立“个人平时考核</w:t>
      </w:r>
      <w:r>
        <w:rPr>
          <w:rFonts w:ascii="仿宋_GB2312" w:eastAsia="仿宋_GB2312" w:hAnsi="仿宋" w:cs="仿宋" w:hint="eastAsia"/>
          <w:sz w:val="32"/>
          <w:szCs w:val="32"/>
        </w:rPr>
        <w:t>+</w:t>
      </w:r>
      <w:r>
        <w:rPr>
          <w:rFonts w:ascii="仿宋_GB2312" w:eastAsia="仿宋_GB2312" w:hAnsi="仿宋" w:cs="仿宋" w:hint="eastAsia"/>
          <w:sz w:val="32"/>
          <w:szCs w:val="32"/>
        </w:rPr>
        <w:t>股室（中心）考核</w:t>
      </w:r>
      <w:r>
        <w:rPr>
          <w:rFonts w:ascii="仿宋_GB2312" w:eastAsia="仿宋_GB2312" w:hAnsi="仿宋" w:cs="仿宋" w:hint="eastAsia"/>
          <w:sz w:val="32"/>
          <w:szCs w:val="32"/>
        </w:rPr>
        <w:t>+</w:t>
      </w:r>
      <w:r>
        <w:rPr>
          <w:rFonts w:ascii="仿宋_GB2312" w:eastAsia="仿宋_GB2312" w:hAnsi="仿宋" w:cs="仿宋" w:hint="eastAsia"/>
          <w:sz w:val="32"/>
          <w:szCs w:val="32"/>
        </w:rPr>
        <w:t>单位整体绩效考核”的考</w:t>
      </w:r>
      <w:r>
        <w:rPr>
          <w:rFonts w:ascii="仿宋_GB2312" w:eastAsia="仿宋_GB2312" w:hAnsi="仿宋" w:cs="仿宋" w:hint="eastAsia"/>
          <w:sz w:val="32"/>
          <w:szCs w:val="32"/>
        </w:rPr>
        <w:t>核评价体系。加强工作督查，压实班子成员指导督促责任，股室（中心）负责人带头抓好具体推进落实，建立任务排班表，挂图作战、对表推进。持续开展“系统大调研”行动，围绕地方财源建设、预算管理、国有“三资”清查处置、财会监督等难点要点，走基层调研、找出问题根源、想办法、促发展，提升基层服务能力。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五是提高拒腐防变能力。</w:t>
      </w:r>
      <w:r>
        <w:rPr>
          <w:rFonts w:ascii="仿宋_GB2312" w:eastAsia="仿宋_GB2312" w:hAnsi="仿宋" w:cs="仿宋" w:hint="eastAsia"/>
          <w:sz w:val="32"/>
          <w:szCs w:val="32"/>
        </w:rPr>
        <w:t>财政干部要树牢正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确政绩观、聚焦高质量发展、守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牢安全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底线、提升干部能力素质。扎实推进群众身边不正之风和腐败问题集中整治，围绕重点民生领域排查问题、加强整改，并且举一反三，建立长效机制。引导财政干部树立正确的</w:t>
      </w:r>
      <w:r>
        <w:rPr>
          <w:rFonts w:ascii="仿宋_GB2312" w:eastAsia="仿宋_GB2312" w:hAnsi="仿宋" w:cs="仿宋" w:hint="eastAsia"/>
          <w:sz w:val="32"/>
          <w:szCs w:val="32"/>
        </w:rPr>
        <w:t>权力观、政绩观和事业观，努力塑造新时期财政干部的良好形象。</w:t>
      </w:r>
    </w:p>
    <w:p w:rsidR="00BE6F42" w:rsidRDefault="00BE6F42">
      <w:pPr>
        <w:pStyle w:val="BodyText"/>
        <w:rPr>
          <w:rFonts w:ascii="仿宋_GB2312" w:eastAsia="仿宋_GB2312" w:hAnsi="仿宋" w:cs="仿宋"/>
          <w:sz w:val="32"/>
          <w:szCs w:val="32"/>
        </w:rPr>
      </w:pPr>
    </w:p>
    <w:p w:rsidR="00BE6F42" w:rsidRDefault="00BE6F42">
      <w:pPr>
        <w:snapToGrid w:val="0"/>
        <w:spacing w:line="540" w:lineRule="exact"/>
        <w:rPr>
          <w:rFonts w:ascii="仿宋_GB2312" w:eastAsia="仿宋_GB2312" w:hAnsi="仿宋" w:cs="仿宋"/>
          <w:sz w:val="32"/>
          <w:szCs w:val="32"/>
        </w:rPr>
      </w:pPr>
    </w:p>
    <w:p w:rsidR="00BE6F42" w:rsidRDefault="00901B98">
      <w:pPr>
        <w:snapToGrid w:val="0"/>
        <w:spacing w:line="5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附表：</w:t>
      </w:r>
    </w:p>
    <w:p w:rsidR="00BE6F42" w:rsidRDefault="00901B98">
      <w:pPr>
        <w:snapToGrid w:val="0"/>
        <w:spacing w:line="5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零陵区</w:t>
      </w:r>
      <w:r>
        <w:rPr>
          <w:rFonts w:ascii="仿宋_GB2312" w:eastAsia="仿宋_GB2312" w:hAnsi="仿宋" w:cs="仿宋" w:hint="eastAsia"/>
          <w:sz w:val="32"/>
          <w:szCs w:val="32"/>
        </w:rPr>
        <w:t>1-6</w:t>
      </w:r>
      <w:r>
        <w:rPr>
          <w:rFonts w:ascii="仿宋_GB2312" w:eastAsia="仿宋_GB2312" w:hAnsi="仿宋" w:cs="仿宋" w:hint="eastAsia"/>
          <w:sz w:val="32"/>
          <w:szCs w:val="32"/>
        </w:rPr>
        <w:t>月一般公共预算收入执行情况表</w:t>
      </w:r>
    </w:p>
    <w:p w:rsidR="00BE6F42" w:rsidRDefault="00901B98">
      <w:pPr>
        <w:snapToGrid w:val="0"/>
        <w:spacing w:line="5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零陵区</w:t>
      </w:r>
      <w:r>
        <w:rPr>
          <w:rFonts w:ascii="仿宋_GB2312" w:eastAsia="仿宋_GB2312" w:hAnsi="仿宋" w:cs="仿宋" w:hint="eastAsia"/>
          <w:sz w:val="32"/>
          <w:szCs w:val="32"/>
        </w:rPr>
        <w:t>1-6</w:t>
      </w:r>
      <w:r>
        <w:rPr>
          <w:rFonts w:ascii="仿宋_GB2312" w:eastAsia="仿宋_GB2312" w:hAnsi="仿宋" w:cs="仿宋" w:hint="eastAsia"/>
          <w:sz w:val="32"/>
          <w:szCs w:val="32"/>
        </w:rPr>
        <w:t>月一般公共预算支出执行情况表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BE6F42" w:rsidRDefault="00901B98">
      <w:pPr>
        <w:snapToGrid w:val="0"/>
        <w:spacing w:line="5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零陵区</w:t>
      </w:r>
      <w:r>
        <w:rPr>
          <w:rFonts w:ascii="仿宋_GB2312" w:eastAsia="仿宋_GB2312" w:hAnsi="仿宋" w:cs="仿宋" w:hint="eastAsia"/>
          <w:sz w:val="32"/>
          <w:szCs w:val="32"/>
        </w:rPr>
        <w:t>1-6</w:t>
      </w:r>
      <w:r>
        <w:rPr>
          <w:rFonts w:ascii="仿宋_GB2312" w:eastAsia="仿宋_GB2312" w:hAnsi="仿宋" w:cs="仿宋" w:hint="eastAsia"/>
          <w:sz w:val="32"/>
          <w:szCs w:val="32"/>
        </w:rPr>
        <w:t>月政府性基金收支预算执行情况表</w:t>
      </w:r>
    </w:p>
    <w:p w:rsidR="00BE6F42" w:rsidRDefault="00901B98">
      <w:pPr>
        <w:snapToGrid w:val="0"/>
        <w:spacing w:line="5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</w:t>
      </w:r>
      <w:r>
        <w:rPr>
          <w:rFonts w:ascii="仿宋_GB2312" w:eastAsia="仿宋_GB2312" w:hAnsi="仿宋" w:cs="仿宋" w:hint="eastAsia"/>
          <w:sz w:val="32"/>
          <w:szCs w:val="32"/>
        </w:rPr>
        <w:t>零陵区</w:t>
      </w:r>
      <w:r>
        <w:rPr>
          <w:rFonts w:ascii="仿宋_GB2312" w:eastAsia="仿宋_GB2312" w:hAnsi="仿宋" w:cs="仿宋" w:hint="eastAsia"/>
          <w:sz w:val="32"/>
          <w:szCs w:val="32"/>
        </w:rPr>
        <w:t>1-6</w:t>
      </w:r>
      <w:r>
        <w:rPr>
          <w:rFonts w:ascii="仿宋_GB2312" w:eastAsia="仿宋_GB2312" w:hAnsi="仿宋" w:cs="仿宋" w:hint="eastAsia"/>
          <w:sz w:val="32"/>
          <w:szCs w:val="32"/>
        </w:rPr>
        <w:t>月社会保险基金收支情况表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</w:t>
      </w:r>
    </w:p>
    <w:p w:rsidR="00BE6F42" w:rsidRDefault="00901B98">
      <w:pPr>
        <w:snapToGrid w:val="0"/>
        <w:spacing w:line="5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br w:type="page"/>
      </w:r>
    </w:p>
    <w:p w:rsidR="00BE6F42" w:rsidRDefault="00901B98">
      <w:pPr>
        <w:widowControl/>
        <w:jc w:val="center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noProof/>
          <w:sz w:val="32"/>
          <w:szCs w:val="32"/>
          <w:shd w:val="clear" w:color="auto" w:fill="FFFFFF"/>
        </w:rPr>
        <w:lastRenderedPageBreak/>
        <w:drawing>
          <wp:inline distT="0" distB="0" distL="114300" distR="114300">
            <wp:extent cx="5614035" cy="8590915"/>
            <wp:effectExtent l="0" t="0" r="5715" b="635"/>
            <wp:docPr id="1" name="图片 1" descr="1719835164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98351647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859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F42" w:rsidRDefault="00901B98">
      <w:pPr>
        <w:widowControl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noProof/>
          <w:sz w:val="32"/>
          <w:szCs w:val="32"/>
          <w:shd w:val="clear" w:color="auto" w:fill="FFFFFF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74295</wp:posOffset>
            </wp:positionV>
            <wp:extent cx="6036945" cy="8372475"/>
            <wp:effectExtent l="0" t="0" r="1905" b="0"/>
            <wp:wrapTight wrapText="bothSides">
              <wp:wrapPolygon edited="0">
                <wp:start x="0" y="0"/>
                <wp:lineTo x="0" y="21575"/>
                <wp:lineTo x="21539" y="21575"/>
                <wp:lineTo x="21539" y="0"/>
                <wp:lineTo x="0" y="0"/>
              </wp:wrapPolygon>
            </wp:wrapTight>
            <wp:docPr id="3" name="图片 3" descr="2024年1-6预算执行情况（附表）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4年1-6预算执行情况（附表）_00"/>
                    <pic:cNvPicPr>
                      <a:picLocks noChangeAspect="1"/>
                    </pic:cNvPicPr>
                  </pic:nvPicPr>
                  <pic:blipFill>
                    <a:blip r:embed="rId8"/>
                    <a:srcRect l="4919" t="5098" r="3144" b="5241"/>
                    <a:stretch>
                      <a:fillRect/>
                    </a:stretch>
                  </pic:blipFill>
                  <pic:spPr>
                    <a:xfrm>
                      <a:off x="0" y="0"/>
                      <a:ext cx="6036945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sz w:val="32"/>
          <w:szCs w:val="32"/>
          <w:shd w:val="clear" w:color="auto" w:fill="FFFFFF"/>
        </w:rPr>
        <w:br w:type="page"/>
      </w:r>
    </w:p>
    <w:p w:rsidR="00BE6F42" w:rsidRDefault="00BE6F42">
      <w:pPr>
        <w:pStyle w:val="af4"/>
        <w:spacing w:line="560" w:lineRule="exact"/>
        <w:ind w:firstLineChars="0" w:firstLine="0"/>
        <w:rPr>
          <w:rFonts w:ascii="仿宋_GB2312" w:eastAsia="仿宋_GB2312" w:hAnsi="Times New Roman"/>
          <w:sz w:val="32"/>
          <w:szCs w:val="32"/>
          <w:shd w:val="clear" w:color="auto" w:fill="FFFFFF"/>
        </w:rPr>
        <w:sectPr w:rsidR="00BE6F42">
          <w:footerReference w:type="default" r:id="rId9"/>
          <w:pgSz w:w="11906" w:h="16838"/>
          <w:pgMar w:top="1531" w:right="1531" w:bottom="1361" w:left="1531" w:header="851" w:footer="992" w:gutter="0"/>
          <w:pgNumType w:fmt="numberInDash"/>
          <w:cols w:space="720"/>
          <w:docGrid w:type="lines" w:linePitch="312"/>
        </w:sectPr>
      </w:pPr>
    </w:p>
    <w:p w:rsidR="00BE6F42" w:rsidRDefault="00901B98">
      <w:pPr>
        <w:pStyle w:val="af4"/>
        <w:ind w:firstLineChars="0" w:firstLine="0"/>
        <w:rPr>
          <w:rFonts w:ascii="仿宋_GB2312" w:eastAsia="仿宋_GB2312" w:hAnsi="Times New Roman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noProof/>
          <w:sz w:val="32"/>
          <w:szCs w:val="32"/>
          <w:shd w:val="clear" w:color="auto" w:fill="FFFFFF"/>
        </w:rPr>
        <w:lastRenderedPageBreak/>
        <w:drawing>
          <wp:inline distT="0" distB="0" distL="114300" distR="114300">
            <wp:extent cx="8851265" cy="4674870"/>
            <wp:effectExtent l="0" t="0" r="6985" b="11430"/>
            <wp:docPr id="6" name="图片 6" descr="171983552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98355210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467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F42" w:rsidRDefault="00BE6F42">
      <w:pPr>
        <w:pStyle w:val="af4"/>
        <w:spacing w:line="560" w:lineRule="exact"/>
        <w:ind w:firstLineChars="0" w:firstLine="0"/>
        <w:rPr>
          <w:rFonts w:ascii="仿宋_GB2312" w:eastAsia="仿宋_GB2312" w:hAnsi="Times New Roman"/>
          <w:sz w:val="32"/>
          <w:szCs w:val="32"/>
          <w:shd w:val="clear" w:color="auto" w:fill="FFFFFF"/>
        </w:rPr>
      </w:pPr>
    </w:p>
    <w:p w:rsidR="00BE6F42" w:rsidRDefault="00BE6F42">
      <w:pPr>
        <w:pStyle w:val="af4"/>
        <w:spacing w:line="560" w:lineRule="exact"/>
        <w:ind w:firstLineChars="0" w:firstLine="0"/>
        <w:rPr>
          <w:rFonts w:ascii="仿宋_GB2312" w:eastAsia="仿宋_GB2312" w:hAnsi="Times New Roman"/>
          <w:sz w:val="32"/>
          <w:szCs w:val="32"/>
          <w:shd w:val="clear" w:color="auto" w:fill="FFFFFF"/>
        </w:rPr>
      </w:pPr>
    </w:p>
    <w:p w:rsidR="00BE6F42" w:rsidRDefault="00BE6F42">
      <w:pPr>
        <w:pStyle w:val="af4"/>
        <w:spacing w:line="560" w:lineRule="exact"/>
        <w:ind w:firstLineChars="0" w:firstLine="0"/>
        <w:rPr>
          <w:rFonts w:ascii="仿宋_GB2312" w:eastAsia="仿宋_GB2312" w:hAnsi="Times New Roman"/>
          <w:sz w:val="32"/>
          <w:szCs w:val="32"/>
          <w:shd w:val="clear" w:color="auto" w:fill="FFFFFF"/>
        </w:rPr>
      </w:pPr>
    </w:p>
    <w:tbl>
      <w:tblPr>
        <w:tblW w:w="13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3333"/>
        <w:gridCol w:w="1483"/>
        <w:gridCol w:w="1800"/>
        <w:gridCol w:w="1116"/>
        <w:gridCol w:w="1440"/>
        <w:gridCol w:w="1761"/>
        <w:gridCol w:w="1017"/>
        <w:gridCol w:w="1213"/>
      </w:tblGrid>
      <w:tr w:rsidR="00BE6F42">
        <w:trPr>
          <w:trHeight w:val="540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附表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BE6F4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BE6F4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BE6F4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BE6F4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BE6F4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BE6F4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BE6F42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E6F42">
        <w:trPr>
          <w:trHeight w:val="799"/>
        </w:trPr>
        <w:tc>
          <w:tcPr>
            <w:tcW w:w="137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kern w:val="0"/>
                <w:sz w:val="44"/>
                <w:szCs w:val="44"/>
                <w:lang w:bidi="ar"/>
              </w:rPr>
              <w:t>零陵区</w:t>
            </w:r>
            <w:r>
              <w:rPr>
                <w:rFonts w:ascii="宋体" w:hAnsi="宋体" w:cs="宋体" w:hint="eastAsia"/>
                <w:b/>
                <w:kern w:val="0"/>
                <w:sz w:val="44"/>
                <w:szCs w:val="44"/>
                <w:lang w:bidi="ar"/>
              </w:rPr>
              <w:t>1-6</w:t>
            </w:r>
            <w:r>
              <w:rPr>
                <w:rFonts w:ascii="宋体" w:hAnsi="宋体" w:cs="宋体" w:hint="eastAsia"/>
                <w:b/>
                <w:kern w:val="0"/>
                <w:sz w:val="44"/>
                <w:szCs w:val="44"/>
                <w:lang w:bidi="ar"/>
              </w:rPr>
              <w:t>月社会保险基金收支情况表</w:t>
            </w:r>
          </w:p>
        </w:tc>
      </w:tr>
      <w:tr w:rsidR="00BE6F42">
        <w:trPr>
          <w:trHeight w:val="48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BE6F4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BE6F4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BE6F4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BE6F4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BE6F4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BE6F4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BE6F4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BE6F4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单位：万元</w:t>
            </w:r>
          </w:p>
        </w:tc>
      </w:tr>
      <w:tr w:rsidR="00BE6F42">
        <w:trPr>
          <w:trHeight w:val="61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 xml:space="preserve">项　　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目</w:t>
            </w: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收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 xml:space="preserve">　　　　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入</w:t>
            </w:r>
          </w:p>
        </w:tc>
        <w:tc>
          <w:tcPr>
            <w:tcW w:w="4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支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 xml:space="preserve">　　　　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出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本年收支结余</w:t>
            </w:r>
          </w:p>
        </w:tc>
      </w:tr>
      <w:tr w:rsidR="00BE6F42">
        <w:trPr>
          <w:trHeight w:val="895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BE6F4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BE6F4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年初预算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1-6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月执行情况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完成年初预算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年初预算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1-6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月执行情况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完成年初预算</w:t>
            </w:r>
          </w:p>
        </w:tc>
        <w:tc>
          <w:tcPr>
            <w:tcW w:w="1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BE6F4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BE6F42">
        <w:trPr>
          <w:trHeight w:val="85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城乡居民基本养老保险基金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22,400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13,322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59.5%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17218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10294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59.8%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3028</w:t>
            </w:r>
          </w:p>
        </w:tc>
      </w:tr>
      <w:tr w:rsidR="00BE6F42">
        <w:trPr>
          <w:trHeight w:val="85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机关事业单位基本养老保险基金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42,270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19,607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46.4%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42267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20749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49.1%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-1142</w:t>
            </w:r>
          </w:p>
        </w:tc>
      </w:tr>
      <w:tr w:rsidR="00BE6F42">
        <w:trPr>
          <w:trHeight w:val="85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BE6F42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　　　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计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64670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32929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50.9%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59485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31043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52.2%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6F42" w:rsidRDefault="00901B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1886</w:t>
            </w:r>
          </w:p>
        </w:tc>
      </w:tr>
    </w:tbl>
    <w:p w:rsidR="00BE6F42" w:rsidRDefault="00BE6F42">
      <w:pPr>
        <w:pStyle w:val="af4"/>
        <w:spacing w:line="560" w:lineRule="exact"/>
        <w:ind w:firstLineChars="0" w:firstLine="0"/>
        <w:rPr>
          <w:rFonts w:ascii="仿宋_GB2312" w:eastAsia="仿宋_GB2312" w:hAnsi="Times New Roman"/>
          <w:sz w:val="32"/>
          <w:szCs w:val="32"/>
          <w:shd w:val="clear" w:color="auto" w:fill="FFFFFF"/>
        </w:rPr>
      </w:pPr>
    </w:p>
    <w:sectPr w:rsidR="00BE6F42">
      <w:pgSz w:w="16838" w:h="11906" w:orient="landscape"/>
      <w:pgMar w:top="1531" w:right="1531" w:bottom="1531" w:left="136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B98" w:rsidRDefault="00901B98">
      <w:r>
        <w:separator/>
      </w:r>
    </w:p>
  </w:endnote>
  <w:endnote w:type="continuationSeparator" w:id="0">
    <w:p w:rsidR="00901B98" w:rsidRDefault="009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”“Times New Roman”“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F42" w:rsidRDefault="00901B98">
    <w:pPr>
      <w:pStyle w:val="aa"/>
      <w:framePr w:wrap="around" w:vAnchor="text" w:hAnchor="margin" w:xAlign="outside" w:y="1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</w:t>
    </w:r>
    <w:r>
      <w:rPr>
        <w:sz w:val="28"/>
        <w:szCs w:val="28"/>
        <w:lang w:val="en-US"/>
      </w:rPr>
      <w:t xml:space="preserve"> 8 -</w:t>
    </w:r>
    <w:r>
      <w:rPr>
        <w:sz w:val="28"/>
        <w:szCs w:val="28"/>
      </w:rPr>
      <w:fldChar w:fldCharType="end"/>
    </w:r>
  </w:p>
  <w:p w:rsidR="00BE6F42" w:rsidRDefault="00BE6F42">
    <w:pPr>
      <w:pStyle w:val="aa"/>
      <w:jc w:val="center"/>
    </w:pPr>
  </w:p>
  <w:p w:rsidR="00BE6F42" w:rsidRDefault="00BE6F42">
    <w:pPr>
      <w:pStyle w:val="aa"/>
      <w:tabs>
        <w:tab w:val="clear" w:pos="4153"/>
        <w:tab w:val="clear" w:pos="8306"/>
        <w:tab w:val="center" w:pos="4365"/>
        <w:tab w:val="right" w:pos="8730"/>
      </w:tabs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B98" w:rsidRDefault="00901B98">
      <w:r>
        <w:separator/>
      </w:r>
    </w:p>
  </w:footnote>
  <w:footnote w:type="continuationSeparator" w:id="0">
    <w:p w:rsidR="00901B98" w:rsidRDefault="0090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36434"/>
    <w:multiLevelType w:val="singleLevel"/>
    <w:tmpl w:val="1893643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Q2MWExNDBiZmY0ZGQwODk1MzE5OWZkZTNlNzZjZDkifQ=="/>
  </w:docVars>
  <w:rsids>
    <w:rsidRoot w:val="00270360"/>
    <w:rsid w:val="D5EFD23E"/>
    <w:rsid w:val="E9FF217F"/>
    <w:rsid w:val="EEF4679A"/>
    <w:rsid w:val="EFF31A57"/>
    <w:rsid w:val="F6FF80CD"/>
    <w:rsid w:val="F7611A34"/>
    <w:rsid w:val="F7F78B2D"/>
    <w:rsid w:val="FB9B1D64"/>
    <w:rsid w:val="FF9F61E1"/>
    <w:rsid w:val="FFEF434E"/>
    <w:rsid w:val="FFFFF25B"/>
    <w:rsid w:val="000012DF"/>
    <w:rsid w:val="000014D2"/>
    <w:rsid w:val="000016E1"/>
    <w:rsid w:val="00003976"/>
    <w:rsid w:val="00003D98"/>
    <w:rsid w:val="000050CA"/>
    <w:rsid w:val="0000783C"/>
    <w:rsid w:val="000118E8"/>
    <w:rsid w:val="00012B66"/>
    <w:rsid w:val="0001325A"/>
    <w:rsid w:val="0001599A"/>
    <w:rsid w:val="00017F0D"/>
    <w:rsid w:val="00020C48"/>
    <w:rsid w:val="00020EDC"/>
    <w:rsid w:val="000253A7"/>
    <w:rsid w:val="00027A44"/>
    <w:rsid w:val="00030056"/>
    <w:rsid w:val="000303D9"/>
    <w:rsid w:val="00033858"/>
    <w:rsid w:val="00035C95"/>
    <w:rsid w:val="000362BB"/>
    <w:rsid w:val="000365BE"/>
    <w:rsid w:val="000516F8"/>
    <w:rsid w:val="00052051"/>
    <w:rsid w:val="00053900"/>
    <w:rsid w:val="00057DE7"/>
    <w:rsid w:val="00065770"/>
    <w:rsid w:val="00065B3A"/>
    <w:rsid w:val="00066D7D"/>
    <w:rsid w:val="000678F4"/>
    <w:rsid w:val="00071F25"/>
    <w:rsid w:val="00077F95"/>
    <w:rsid w:val="0008077A"/>
    <w:rsid w:val="00082C11"/>
    <w:rsid w:val="0008599B"/>
    <w:rsid w:val="000900CD"/>
    <w:rsid w:val="00090883"/>
    <w:rsid w:val="00092BA7"/>
    <w:rsid w:val="000979CC"/>
    <w:rsid w:val="000A0E08"/>
    <w:rsid w:val="000A118D"/>
    <w:rsid w:val="000A703E"/>
    <w:rsid w:val="000A7A09"/>
    <w:rsid w:val="000B0658"/>
    <w:rsid w:val="000B0BDD"/>
    <w:rsid w:val="000B437B"/>
    <w:rsid w:val="000B5C04"/>
    <w:rsid w:val="000B6417"/>
    <w:rsid w:val="000B7038"/>
    <w:rsid w:val="000B7D7B"/>
    <w:rsid w:val="000B7E85"/>
    <w:rsid w:val="000B7F92"/>
    <w:rsid w:val="000C22D5"/>
    <w:rsid w:val="000C4F75"/>
    <w:rsid w:val="000C5813"/>
    <w:rsid w:val="000C7BF4"/>
    <w:rsid w:val="000D1E03"/>
    <w:rsid w:val="000D3562"/>
    <w:rsid w:val="000D3BFC"/>
    <w:rsid w:val="000E194E"/>
    <w:rsid w:val="000E7421"/>
    <w:rsid w:val="000F3DBB"/>
    <w:rsid w:val="000F57BE"/>
    <w:rsid w:val="000F6674"/>
    <w:rsid w:val="00100A02"/>
    <w:rsid w:val="00101334"/>
    <w:rsid w:val="00101C14"/>
    <w:rsid w:val="0010224C"/>
    <w:rsid w:val="00105589"/>
    <w:rsid w:val="001062A9"/>
    <w:rsid w:val="00112FEA"/>
    <w:rsid w:val="00114D7C"/>
    <w:rsid w:val="00117EB9"/>
    <w:rsid w:val="00120C23"/>
    <w:rsid w:val="0012111E"/>
    <w:rsid w:val="00123ED1"/>
    <w:rsid w:val="00125EF3"/>
    <w:rsid w:val="00125FB8"/>
    <w:rsid w:val="0013103A"/>
    <w:rsid w:val="001317FC"/>
    <w:rsid w:val="00132BA8"/>
    <w:rsid w:val="00133053"/>
    <w:rsid w:val="0013327A"/>
    <w:rsid w:val="00133773"/>
    <w:rsid w:val="00134FEC"/>
    <w:rsid w:val="00143405"/>
    <w:rsid w:val="0014724F"/>
    <w:rsid w:val="0015074A"/>
    <w:rsid w:val="00151A9E"/>
    <w:rsid w:val="001520B9"/>
    <w:rsid w:val="001527E8"/>
    <w:rsid w:val="00155143"/>
    <w:rsid w:val="001611AC"/>
    <w:rsid w:val="0016171E"/>
    <w:rsid w:val="00162428"/>
    <w:rsid w:val="00165689"/>
    <w:rsid w:val="001721DE"/>
    <w:rsid w:val="0018071D"/>
    <w:rsid w:val="00181346"/>
    <w:rsid w:val="00184381"/>
    <w:rsid w:val="00186C75"/>
    <w:rsid w:val="00186D5E"/>
    <w:rsid w:val="0018756F"/>
    <w:rsid w:val="00187F3B"/>
    <w:rsid w:val="0019093C"/>
    <w:rsid w:val="00190E36"/>
    <w:rsid w:val="00192529"/>
    <w:rsid w:val="001950C4"/>
    <w:rsid w:val="0019658E"/>
    <w:rsid w:val="001A009F"/>
    <w:rsid w:val="001A13AB"/>
    <w:rsid w:val="001A5C9F"/>
    <w:rsid w:val="001A5E59"/>
    <w:rsid w:val="001A7492"/>
    <w:rsid w:val="001A75D7"/>
    <w:rsid w:val="001B1C32"/>
    <w:rsid w:val="001B51C1"/>
    <w:rsid w:val="001B75C8"/>
    <w:rsid w:val="001C1C37"/>
    <w:rsid w:val="001C1F38"/>
    <w:rsid w:val="001C3FAB"/>
    <w:rsid w:val="001C58A0"/>
    <w:rsid w:val="001C592A"/>
    <w:rsid w:val="001C7A1D"/>
    <w:rsid w:val="001D0AEA"/>
    <w:rsid w:val="001D1483"/>
    <w:rsid w:val="001D1B10"/>
    <w:rsid w:val="001D279C"/>
    <w:rsid w:val="001D55F6"/>
    <w:rsid w:val="001E08D9"/>
    <w:rsid w:val="001E4192"/>
    <w:rsid w:val="001E4803"/>
    <w:rsid w:val="001E7F39"/>
    <w:rsid w:val="001F3814"/>
    <w:rsid w:val="001F4DC6"/>
    <w:rsid w:val="001F54FD"/>
    <w:rsid w:val="001F6016"/>
    <w:rsid w:val="001F6362"/>
    <w:rsid w:val="00204278"/>
    <w:rsid w:val="00207E57"/>
    <w:rsid w:val="00210DD3"/>
    <w:rsid w:val="00210F85"/>
    <w:rsid w:val="0022090F"/>
    <w:rsid w:val="00220EB4"/>
    <w:rsid w:val="00221CFB"/>
    <w:rsid w:val="0022489A"/>
    <w:rsid w:val="00227BBA"/>
    <w:rsid w:val="00227D60"/>
    <w:rsid w:val="00231AC3"/>
    <w:rsid w:val="00233046"/>
    <w:rsid w:val="00233F2F"/>
    <w:rsid w:val="00234EC0"/>
    <w:rsid w:val="00235B47"/>
    <w:rsid w:val="00237666"/>
    <w:rsid w:val="00246287"/>
    <w:rsid w:val="00246880"/>
    <w:rsid w:val="00246C9E"/>
    <w:rsid w:val="00250AC1"/>
    <w:rsid w:val="00251B0F"/>
    <w:rsid w:val="00253A4B"/>
    <w:rsid w:val="00254156"/>
    <w:rsid w:val="00256B85"/>
    <w:rsid w:val="0026178B"/>
    <w:rsid w:val="00261825"/>
    <w:rsid w:val="00263C02"/>
    <w:rsid w:val="00263E98"/>
    <w:rsid w:val="0026773C"/>
    <w:rsid w:val="00270360"/>
    <w:rsid w:val="00270936"/>
    <w:rsid w:val="002719BC"/>
    <w:rsid w:val="002723F2"/>
    <w:rsid w:val="00274A0A"/>
    <w:rsid w:val="0027540B"/>
    <w:rsid w:val="0028072D"/>
    <w:rsid w:val="00286345"/>
    <w:rsid w:val="00286706"/>
    <w:rsid w:val="002874F7"/>
    <w:rsid w:val="00287C56"/>
    <w:rsid w:val="002925CC"/>
    <w:rsid w:val="0029334D"/>
    <w:rsid w:val="002955EB"/>
    <w:rsid w:val="00295DD8"/>
    <w:rsid w:val="002961DF"/>
    <w:rsid w:val="002978FB"/>
    <w:rsid w:val="002A094D"/>
    <w:rsid w:val="002A13B6"/>
    <w:rsid w:val="002A1489"/>
    <w:rsid w:val="002A2AB7"/>
    <w:rsid w:val="002A6F2E"/>
    <w:rsid w:val="002B07F0"/>
    <w:rsid w:val="002B2B8E"/>
    <w:rsid w:val="002B6B51"/>
    <w:rsid w:val="002C044D"/>
    <w:rsid w:val="002C0635"/>
    <w:rsid w:val="002C0EDD"/>
    <w:rsid w:val="002C1536"/>
    <w:rsid w:val="002C1D74"/>
    <w:rsid w:val="002C74B5"/>
    <w:rsid w:val="002D12AB"/>
    <w:rsid w:val="002D3091"/>
    <w:rsid w:val="002D5AE4"/>
    <w:rsid w:val="002D5BC1"/>
    <w:rsid w:val="002D784D"/>
    <w:rsid w:val="002E1BB6"/>
    <w:rsid w:val="002F72B2"/>
    <w:rsid w:val="00302E3E"/>
    <w:rsid w:val="00302EEA"/>
    <w:rsid w:val="00303C79"/>
    <w:rsid w:val="00303CF3"/>
    <w:rsid w:val="003063E3"/>
    <w:rsid w:val="00306526"/>
    <w:rsid w:val="003100D7"/>
    <w:rsid w:val="00310607"/>
    <w:rsid w:val="00310D97"/>
    <w:rsid w:val="00314BB1"/>
    <w:rsid w:val="0032331F"/>
    <w:rsid w:val="00325FA5"/>
    <w:rsid w:val="0033295E"/>
    <w:rsid w:val="00332A0D"/>
    <w:rsid w:val="00335F16"/>
    <w:rsid w:val="00341836"/>
    <w:rsid w:val="00342C73"/>
    <w:rsid w:val="003433C8"/>
    <w:rsid w:val="00346CDC"/>
    <w:rsid w:val="00347F6F"/>
    <w:rsid w:val="00350740"/>
    <w:rsid w:val="003551E7"/>
    <w:rsid w:val="00355A04"/>
    <w:rsid w:val="003571C6"/>
    <w:rsid w:val="003603E7"/>
    <w:rsid w:val="00360836"/>
    <w:rsid w:val="00361714"/>
    <w:rsid w:val="00363CD2"/>
    <w:rsid w:val="00366F6E"/>
    <w:rsid w:val="00373F0A"/>
    <w:rsid w:val="0038333F"/>
    <w:rsid w:val="00383AF0"/>
    <w:rsid w:val="00386E23"/>
    <w:rsid w:val="003931AC"/>
    <w:rsid w:val="0039557D"/>
    <w:rsid w:val="00396091"/>
    <w:rsid w:val="0039788B"/>
    <w:rsid w:val="003A0AC4"/>
    <w:rsid w:val="003A0FFE"/>
    <w:rsid w:val="003A10AF"/>
    <w:rsid w:val="003A1B7D"/>
    <w:rsid w:val="003A34E5"/>
    <w:rsid w:val="003A4445"/>
    <w:rsid w:val="003B0F20"/>
    <w:rsid w:val="003B4E4A"/>
    <w:rsid w:val="003B6134"/>
    <w:rsid w:val="003B7FEE"/>
    <w:rsid w:val="003C0B81"/>
    <w:rsid w:val="003C7A4B"/>
    <w:rsid w:val="003D0CC6"/>
    <w:rsid w:val="003D33EB"/>
    <w:rsid w:val="003D6FA0"/>
    <w:rsid w:val="003E1AAA"/>
    <w:rsid w:val="003E56E9"/>
    <w:rsid w:val="003E7EEF"/>
    <w:rsid w:val="003F1C92"/>
    <w:rsid w:val="003F5A70"/>
    <w:rsid w:val="0040111F"/>
    <w:rsid w:val="00405CBF"/>
    <w:rsid w:val="00405CE8"/>
    <w:rsid w:val="00406B3D"/>
    <w:rsid w:val="00407DA1"/>
    <w:rsid w:val="004114D6"/>
    <w:rsid w:val="00411BCA"/>
    <w:rsid w:val="00421E40"/>
    <w:rsid w:val="00424FB8"/>
    <w:rsid w:val="004274B0"/>
    <w:rsid w:val="0043104A"/>
    <w:rsid w:val="0043362E"/>
    <w:rsid w:val="00434FDB"/>
    <w:rsid w:val="00435803"/>
    <w:rsid w:val="00440409"/>
    <w:rsid w:val="004411F3"/>
    <w:rsid w:val="004429AA"/>
    <w:rsid w:val="004441F2"/>
    <w:rsid w:val="00447F22"/>
    <w:rsid w:val="00450068"/>
    <w:rsid w:val="00451B2C"/>
    <w:rsid w:val="004543E6"/>
    <w:rsid w:val="004604E9"/>
    <w:rsid w:val="00460735"/>
    <w:rsid w:val="00461AFD"/>
    <w:rsid w:val="004632A1"/>
    <w:rsid w:val="00464636"/>
    <w:rsid w:val="0047082C"/>
    <w:rsid w:val="00472D41"/>
    <w:rsid w:val="00473100"/>
    <w:rsid w:val="004745EE"/>
    <w:rsid w:val="00475B6D"/>
    <w:rsid w:val="00477868"/>
    <w:rsid w:val="00484D07"/>
    <w:rsid w:val="00490881"/>
    <w:rsid w:val="00495951"/>
    <w:rsid w:val="004964B1"/>
    <w:rsid w:val="004A05BE"/>
    <w:rsid w:val="004A5D72"/>
    <w:rsid w:val="004A6DE1"/>
    <w:rsid w:val="004A7677"/>
    <w:rsid w:val="004A7AA2"/>
    <w:rsid w:val="004B167F"/>
    <w:rsid w:val="004B1B3F"/>
    <w:rsid w:val="004B277E"/>
    <w:rsid w:val="004B58CC"/>
    <w:rsid w:val="004C0C34"/>
    <w:rsid w:val="004C0FE8"/>
    <w:rsid w:val="004C3CC2"/>
    <w:rsid w:val="004C5577"/>
    <w:rsid w:val="004C7002"/>
    <w:rsid w:val="004D0191"/>
    <w:rsid w:val="004D01C5"/>
    <w:rsid w:val="004D1267"/>
    <w:rsid w:val="004D2FCC"/>
    <w:rsid w:val="004D4F26"/>
    <w:rsid w:val="004D55FF"/>
    <w:rsid w:val="004E20F6"/>
    <w:rsid w:val="004E4BBE"/>
    <w:rsid w:val="004E7462"/>
    <w:rsid w:val="004F1EE8"/>
    <w:rsid w:val="004F421A"/>
    <w:rsid w:val="004F491F"/>
    <w:rsid w:val="00502230"/>
    <w:rsid w:val="00505652"/>
    <w:rsid w:val="00506C75"/>
    <w:rsid w:val="005116A7"/>
    <w:rsid w:val="0051520C"/>
    <w:rsid w:val="00521904"/>
    <w:rsid w:val="0052313B"/>
    <w:rsid w:val="00523616"/>
    <w:rsid w:val="00523BFE"/>
    <w:rsid w:val="00524C9A"/>
    <w:rsid w:val="00525417"/>
    <w:rsid w:val="005300AB"/>
    <w:rsid w:val="005300C4"/>
    <w:rsid w:val="005300C7"/>
    <w:rsid w:val="00532766"/>
    <w:rsid w:val="005421E8"/>
    <w:rsid w:val="005440C7"/>
    <w:rsid w:val="00545134"/>
    <w:rsid w:val="005467E8"/>
    <w:rsid w:val="00547C8C"/>
    <w:rsid w:val="00550543"/>
    <w:rsid w:val="00554D4B"/>
    <w:rsid w:val="00556AF4"/>
    <w:rsid w:val="00556E3B"/>
    <w:rsid w:val="0055701D"/>
    <w:rsid w:val="00560061"/>
    <w:rsid w:val="00561A77"/>
    <w:rsid w:val="00561FBB"/>
    <w:rsid w:val="00565860"/>
    <w:rsid w:val="005670CB"/>
    <w:rsid w:val="00567CDB"/>
    <w:rsid w:val="0057033B"/>
    <w:rsid w:val="0057060C"/>
    <w:rsid w:val="0057216E"/>
    <w:rsid w:val="00572345"/>
    <w:rsid w:val="0057353A"/>
    <w:rsid w:val="00575898"/>
    <w:rsid w:val="005804BA"/>
    <w:rsid w:val="00581F30"/>
    <w:rsid w:val="00582733"/>
    <w:rsid w:val="0058295A"/>
    <w:rsid w:val="00585374"/>
    <w:rsid w:val="00587B1E"/>
    <w:rsid w:val="00592040"/>
    <w:rsid w:val="00593440"/>
    <w:rsid w:val="005935EC"/>
    <w:rsid w:val="0059390C"/>
    <w:rsid w:val="005A0EBF"/>
    <w:rsid w:val="005A0F02"/>
    <w:rsid w:val="005A3A65"/>
    <w:rsid w:val="005A7A6C"/>
    <w:rsid w:val="005A7D9D"/>
    <w:rsid w:val="005B0C31"/>
    <w:rsid w:val="005B3408"/>
    <w:rsid w:val="005B4477"/>
    <w:rsid w:val="005B4641"/>
    <w:rsid w:val="005C03B8"/>
    <w:rsid w:val="005C1AA1"/>
    <w:rsid w:val="005C342F"/>
    <w:rsid w:val="005C34E8"/>
    <w:rsid w:val="005C3DED"/>
    <w:rsid w:val="005D23BD"/>
    <w:rsid w:val="005D7B06"/>
    <w:rsid w:val="005E2A52"/>
    <w:rsid w:val="005E74CD"/>
    <w:rsid w:val="005E77F3"/>
    <w:rsid w:val="005F0101"/>
    <w:rsid w:val="005F3A99"/>
    <w:rsid w:val="005F7152"/>
    <w:rsid w:val="006020BB"/>
    <w:rsid w:val="00603D75"/>
    <w:rsid w:val="006063D2"/>
    <w:rsid w:val="006074C7"/>
    <w:rsid w:val="006100ED"/>
    <w:rsid w:val="00610848"/>
    <w:rsid w:val="00610EE8"/>
    <w:rsid w:val="00611297"/>
    <w:rsid w:val="00611BBA"/>
    <w:rsid w:val="00613978"/>
    <w:rsid w:val="006213EA"/>
    <w:rsid w:val="00623544"/>
    <w:rsid w:val="00623848"/>
    <w:rsid w:val="00630B09"/>
    <w:rsid w:val="00630C27"/>
    <w:rsid w:val="0063291E"/>
    <w:rsid w:val="00633D32"/>
    <w:rsid w:val="0064115D"/>
    <w:rsid w:val="00641957"/>
    <w:rsid w:val="00646EA5"/>
    <w:rsid w:val="00652B17"/>
    <w:rsid w:val="00654E73"/>
    <w:rsid w:val="00664747"/>
    <w:rsid w:val="00664D75"/>
    <w:rsid w:val="0066794E"/>
    <w:rsid w:val="00670FA8"/>
    <w:rsid w:val="00673C95"/>
    <w:rsid w:val="0067769D"/>
    <w:rsid w:val="006778B2"/>
    <w:rsid w:val="00680F03"/>
    <w:rsid w:val="00681E2F"/>
    <w:rsid w:val="006838EF"/>
    <w:rsid w:val="0068428F"/>
    <w:rsid w:val="00686257"/>
    <w:rsid w:val="00692439"/>
    <w:rsid w:val="006A11B0"/>
    <w:rsid w:val="006A3E08"/>
    <w:rsid w:val="006A7CBA"/>
    <w:rsid w:val="006B1A90"/>
    <w:rsid w:val="006B3373"/>
    <w:rsid w:val="006C3A87"/>
    <w:rsid w:val="006C5F1F"/>
    <w:rsid w:val="006D1398"/>
    <w:rsid w:val="006D1AF4"/>
    <w:rsid w:val="006D20D9"/>
    <w:rsid w:val="006D3AFA"/>
    <w:rsid w:val="006D49FC"/>
    <w:rsid w:val="006D6194"/>
    <w:rsid w:val="006E2C6E"/>
    <w:rsid w:val="006E6F08"/>
    <w:rsid w:val="006F2D2E"/>
    <w:rsid w:val="006F3CC8"/>
    <w:rsid w:val="006F5210"/>
    <w:rsid w:val="006F6E7B"/>
    <w:rsid w:val="00703DEE"/>
    <w:rsid w:val="007052C5"/>
    <w:rsid w:val="0070672C"/>
    <w:rsid w:val="00714033"/>
    <w:rsid w:val="00717BB5"/>
    <w:rsid w:val="007301A7"/>
    <w:rsid w:val="007333F8"/>
    <w:rsid w:val="00733C93"/>
    <w:rsid w:val="00733E4F"/>
    <w:rsid w:val="00734353"/>
    <w:rsid w:val="00734A71"/>
    <w:rsid w:val="00737554"/>
    <w:rsid w:val="00740092"/>
    <w:rsid w:val="0074441A"/>
    <w:rsid w:val="00745F98"/>
    <w:rsid w:val="00747B21"/>
    <w:rsid w:val="00750B4A"/>
    <w:rsid w:val="00753300"/>
    <w:rsid w:val="00753F70"/>
    <w:rsid w:val="00755C13"/>
    <w:rsid w:val="007605E2"/>
    <w:rsid w:val="00760CD5"/>
    <w:rsid w:val="00762B5E"/>
    <w:rsid w:val="0076300C"/>
    <w:rsid w:val="007639A7"/>
    <w:rsid w:val="00763BDC"/>
    <w:rsid w:val="00766FDC"/>
    <w:rsid w:val="00770092"/>
    <w:rsid w:val="00771399"/>
    <w:rsid w:val="00771724"/>
    <w:rsid w:val="0077190E"/>
    <w:rsid w:val="00771F2C"/>
    <w:rsid w:val="00772C64"/>
    <w:rsid w:val="00773E3A"/>
    <w:rsid w:val="00773E5E"/>
    <w:rsid w:val="0077528F"/>
    <w:rsid w:val="00775CBC"/>
    <w:rsid w:val="00776C22"/>
    <w:rsid w:val="00782EE9"/>
    <w:rsid w:val="00787E73"/>
    <w:rsid w:val="0079229E"/>
    <w:rsid w:val="00794CB7"/>
    <w:rsid w:val="00795035"/>
    <w:rsid w:val="00796150"/>
    <w:rsid w:val="007969C8"/>
    <w:rsid w:val="007979D6"/>
    <w:rsid w:val="00797B65"/>
    <w:rsid w:val="007A272E"/>
    <w:rsid w:val="007A46BD"/>
    <w:rsid w:val="007A7470"/>
    <w:rsid w:val="007B02BE"/>
    <w:rsid w:val="007B0EDC"/>
    <w:rsid w:val="007B1710"/>
    <w:rsid w:val="007B23FB"/>
    <w:rsid w:val="007B74A7"/>
    <w:rsid w:val="007C0F1A"/>
    <w:rsid w:val="007C1E5A"/>
    <w:rsid w:val="007C2A82"/>
    <w:rsid w:val="007C4F6E"/>
    <w:rsid w:val="007C5469"/>
    <w:rsid w:val="007C5E9C"/>
    <w:rsid w:val="007C734D"/>
    <w:rsid w:val="007D7945"/>
    <w:rsid w:val="007D7CA2"/>
    <w:rsid w:val="007D7E2A"/>
    <w:rsid w:val="007E1EA9"/>
    <w:rsid w:val="007E43FE"/>
    <w:rsid w:val="007E4B13"/>
    <w:rsid w:val="007E788D"/>
    <w:rsid w:val="007F3593"/>
    <w:rsid w:val="007F789D"/>
    <w:rsid w:val="00806956"/>
    <w:rsid w:val="008123C7"/>
    <w:rsid w:val="008158B1"/>
    <w:rsid w:val="00822669"/>
    <w:rsid w:val="00823F00"/>
    <w:rsid w:val="00824035"/>
    <w:rsid w:val="00825010"/>
    <w:rsid w:val="0083239F"/>
    <w:rsid w:val="0083466C"/>
    <w:rsid w:val="0083558B"/>
    <w:rsid w:val="00840DCF"/>
    <w:rsid w:val="00851BD3"/>
    <w:rsid w:val="008563A7"/>
    <w:rsid w:val="00857F1E"/>
    <w:rsid w:val="008617F7"/>
    <w:rsid w:val="00864129"/>
    <w:rsid w:val="00864C17"/>
    <w:rsid w:val="00874693"/>
    <w:rsid w:val="00874EAE"/>
    <w:rsid w:val="008759BE"/>
    <w:rsid w:val="00875A99"/>
    <w:rsid w:val="00880642"/>
    <w:rsid w:val="00893C53"/>
    <w:rsid w:val="008A0709"/>
    <w:rsid w:val="008A0C0F"/>
    <w:rsid w:val="008A0E82"/>
    <w:rsid w:val="008A7322"/>
    <w:rsid w:val="008B2D69"/>
    <w:rsid w:val="008B318C"/>
    <w:rsid w:val="008B4A17"/>
    <w:rsid w:val="008B5610"/>
    <w:rsid w:val="008C1012"/>
    <w:rsid w:val="008C120D"/>
    <w:rsid w:val="008C4960"/>
    <w:rsid w:val="008C752A"/>
    <w:rsid w:val="008C7667"/>
    <w:rsid w:val="008D227E"/>
    <w:rsid w:val="008D3A29"/>
    <w:rsid w:val="008E0101"/>
    <w:rsid w:val="008E02AF"/>
    <w:rsid w:val="008E0DBE"/>
    <w:rsid w:val="008E2E50"/>
    <w:rsid w:val="008E3407"/>
    <w:rsid w:val="008E3D50"/>
    <w:rsid w:val="008F2C5D"/>
    <w:rsid w:val="00901B98"/>
    <w:rsid w:val="00902DE2"/>
    <w:rsid w:val="00903E11"/>
    <w:rsid w:val="0090725A"/>
    <w:rsid w:val="00907BC4"/>
    <w:rsid w:val="00910C59"/>
    <w:rsid w:val="00911D72"/>
    <w:rsid w:val="00912EE0"/>
    <w:rsid w:val="00912F16"/>
    <w:rsid w:val="0091351C"/>
    <w:rsid w:val="00915C99"/>
    <w:rsid w:val="00922132"/>
    <w:rsid w:val="0092253C"/>
    <w:rsid w:val="00925621"/>
    <w:rsid w:val="0092664D"/>
    <w:rsid w:val="00926B3A"/>
    <w:rsid w:val="00933631"/>
    <w:rsid w:val="0093529A"/>
    <w:rsid w:val="0094011F"/>
    <w:rsid w:val="0094132D"/>
    <w:rsid w:val="00941A76"/>
    <w:rsid w:val="009505B4"/>
    <w:rsid w:val="00951891"/>
    <w:rsid w:val="00953EFC"/>
    <w:rsid w:val="00957F77"/>
    <w:rsid w:val="009601AF"/>
    <w:rsid w:val="009615BA"/>
    <w:rsid w:val="009623D5"/>
    <w:rsid w:val="00964260"/>
    <w:rsid w:val="00964DAD"/>
    <w:rsid w:val="009662D1"/>
    <w:rsid w:val="00972CF5"/>
    <w:rsid w:val="00980711"/>
    <w:rsid w:val="00980773"/>
    <w:rsid w:val="00980B67"/>
    <w:rsid w:val="00983388"/>
    <w:rsid w:val="009852D8"/>
    <w:rsid w:val="00987084"/>
    <w:rsid w:val="009874F8"/>
    <w:rsid w:val="00990907"/>
    <w:rsid w:val="009911BC"/>
    <w:rsid w:val="0099541C"/>
    <w:rsid w:val="009965CE"/>
    <w:rsid w:val="00996C03"/>
    <w:rsid w:val="00997C5D"/>
    <w:rsid w:val="009A06B3"/>
    <w:rsid w:val="009A0B8F"/>
    <w:rsid w:val="009A10C0"/>
    <w:rsid w:val="009A3B66"/>
    <w:rsid w:val="009A606E"/>
    <w:rsid w:val="009B0BBD"/>
    <w:rsid w:val="009B1B09"/>
    <w:rsid w:val="009B3025"/>
    <w:rsid w:val="009B6E70"/>
    <w:rsid w:val="009B7A1A"/>
    <w:rsid w:val="009C095F"/>
    <w:rsid w:val="009C2B74"/>
    <w:rsid w:val="009C3B57"/>
    <w:rsid w:val="009C67E3"/>
    <w:rsid w:val="009C7084"/>
    <w:rsid w:val="009D3C40"/>
    <w:rsid w:val="009D4D2B"/>
    <w:rsid w:val="009D6DEB"/>
    <w:rsid w:val="009D7616"/>
    <w:rsid w:val="009E13D9"/>
    <w:rsid w:val="009E15AD"/>
    <w:rsid w:val="009E3EB0"/>
    <w:rsid w:val="009E68A1"/>
    <w:rsid w:val="009F07C9"/>
    <w:rsid w:val="009F1C42"/>
    <w:rsid w:val="009F32FD"/>
    <w:rsid w:val="009F3653"/>
    <w:rsid w:val="00A111F9"/>
    <w:rsid w:val="00A11691"/>
    <w:rsid w:val="00A122E0"/>
    <w:rsid w:val="00A13C3C"/>
    <w:rsid w:val="00A20710"/>
    <w:rsid w:val="00A27E74"/>
    <w:rsid w:val="00A31492"/>
    <w:rsid w:val="00A3357E"/>
    <w:rsid w:val="00A35DE8"/>
    <w:rsid w:val="00A35E8E"/>
    <w:rsid w:val="00A37819"/>
    <w:rsid w:val="00A4386D"/>
    <w:rsid w:val="00A46E34"/>
    <w:rsid w:val="00A539EB"/>
    <w:rsid w:val="00A53D94"/>
    <w:rsid w:val="00A55228"/>
    <w:rsid w:val="00A6007D"/>
    <w:rsid w:val="00A629D7"/>
    <w:rsid w:val="00A62AC6"/>
    <w:rsid w:val="00A6468E"/>
    <w:rsid w:val="00A64DC0"/>
    <w:rsid w:val="00A71683"/>
    <w:rsid w:val="00A72DEE"/>
    <w:rsid w:val="00A744E1"/>
    <w:rsid w:val="00A80D29"/>
    <w:rsid w:val="00A92817"/>
    <w:rsid w:val="00A939B8"/>
    <w:rsid w:val="00A93FA3"/>
    <w:rsid w:val="00A9525F"/>
    <w:rsid w:val="00A9562A"/>
    <w:rsid w:val="00AA2ECF"/>
    <w:rsid w:val="00AA6702"/>
    <w:rsid w:val="00AA7565"/>
    <w:rsid w:val="00AB28DC"/>
    <w:rsid w:val="00AB2970"/>
    <w:rsid w:val="00AB302B"/>
    <w:rsid w:val="00AB4A68"/>
    <w:rsid w:val="00AB6FAA"/>
    <w:rsid w:val="00AC12DC"/>
    <w:rsid w:val="00AC550D"/>
    <w:rsid w:val="00AC5FE2"/>
    <w:rsid w:val="00AD0B21"/>
    <w:rsid w:val="00AD0B5C"/>
    <w:rsid w:val="00AD4AA3"/>
    <w:rsid w:val="00AE0A31"/>
    <w:rsid w:val="00AF5B09"/>
    <w:rsid w:val="00B027E8"/>
    <w:rsid w:val="00B05976"/>
    <w:rsid w:val="00B06F37"/>
    <w:rsid w:val="00B112F5"/>
    <w:rsid w:val="00B1150D"/>
    <w:rsid w:val="00B159EE"/>
    <w:rsid w:val="00B15D5F"/>
    <w:rsid w:val="00B165A8"/>
    <w:rsid w:val="00B272A7"/>
    <w:rsid w:val="00B338E8"/>
    <w:rsid w:val="00B41CE4"/>
    <w:rsid w:val="00B41D79"/>
    <w:rsid w:val="00B42917"/>
    <w:rsid w:val="00B54D83"/>
    <w:rsid w:val="00B64731"/>
    <w:rsid w:val="00B65591"/>
    <w:rsid w:val="00B65DD5"/>
    <w:rsid w:val="00B6632E"/>
    <w:rsid w:val="00B71032"/>
    <w:rsid w:val="00B74427"/>
    <w:rsid w:val="00B7798C"/>
    <w:rsid w:val="00B815F7"/>
    <w:rsid w:val="00B83E5F"/>
    <w:rsid w:val="00B90F11"/>
    <w:rsid w:val="00B93EFC"/>
    <w:rsid w:val="00BA0965"/>
    <w:rsid w:val="00BA0B6E"/>
    <w:rsid w:val="00BA2909"/>
    <w:rsid w:val="00BA34EC"/>
    <w:rsid w:val="00BA3603"/>
    <w:rsid w:val="00BA4118"/>
    <w:rsid w:val="00BA549B"/>
    <w:rsid w:val="00BA6273"/>
    <w:rsid w:val="00BA7B39"/>
    <w:rsid w:val="00BB1C85"/>
    <w:rsid w:val="00BB4C91"/>
    <w:rsid w:val="00BC041C"/>
    <w:rsid w:val="00BC1A7C"/>
    <w:rsid w:val="00BC3A7E"/>
    <w:rsid w:val="00BC4912"/>
    <w:rsid w:val="00BC4E7D"/>
    <w:rsid w:val="00BD257F"/>
    <w:rsid w:val="00BD4358"/>
    <w:rsid w:val="00BD4887"/>
    <w:rsid w:val="00BD6E8C"/>
    <w:rsid w:val="00BE1967"/>
    <w:rsid w:val="00BE28F1"/>
    <w:rsid w:val="00BE375D"/>
    <w:rsid w:val="00BE43AF"/>
    <w:rsid w:val="00BE6F42"/>
    <w:rsid w:val="00BE738E"/>
    <w:rsid w:val="00BE7B8C"/>
    <w:rsid w:val="00BF0572"/>
    <w:rsid w:val="00BF0AD8"/>
    <w:rsid w:val="00BF16F6"/>
    <w:rsid w:val="00BF2200"/>
    <w:rsid w:val="00BF3852"/>
    <w:rsid w:val="00BF78FA"/>
    <w:rsid w:val="00BF7A29"/>
    <w:rsid w:val="00C01374"/>
    <w:rsid w:val="00C0194D"/>
    <w:rsid w:val="00C03A6E"/>
    <w:rsid w:val="00C040CA"/>
    <w:rsid w:val="00C045BF"/>
    <w:rsid w:val="00C04F7F"/>
    <w:rsid w:val="00C05678"/>
    <w:rsid w:val="00C06BB5"/>
    <w:rsid w:val="00C0705E"/>
    <w:rsid w:val="00C11425"/>
    <w:rsid w:val="00C13AB9"/>
    <w:rsid w:val="00C13B02"/>
    <w:rsid w:val="00C15488"/>
    <w:rsid w:val="00C1560A"/>
    <w:rsid w:val="00C17F84"/>
    <w:rsid w:val="00C227CD"/>
    <w:rsid w:val="00C2384A"/>
    <w:rsid w:val="00C23D3A"/>
    <w:rsid w:val="00C24138"/>
    <w:rsid w:val="00C25161"/>
    <w:rsid w:val="00C30C9F"/>
    <w:rsid w:val="00C363D7"/>
    <w:rsid w:val="00C40400"/>
    <w:rsid w:val="00C407F7"/>
    <w:rsid w:val="00C45898"/>
    <w:rsid w:val="00C45DFD"/>
    <w:rsid w:val="00C50647"/>
    <w:rsid w:val="00C51111"/>
    <w:rsid w:val="00C52869"/>
    <w:rsid w:val="00C559F8"/>
    <w:rsid w:val="00C564DE"/>
    <w:rsid w:val="00C56A3E"/>
    <w:rsid w:val="00C61F7C"/>
    <w:rsid w:val="00C623FC"/>
    <w:rsid w:val="00C64BCB"/>
    <w:rsid w:val="00C6692B"/>
    <w:rsid w:val="00C72782"/>
    <w:rsid w:val="00C74300"/>
    <w:rsid w:val="00C74F3F"/>
    <w:rsid w:val="00C80D92"/>
    <w:rsid w:val="00C80FBF"/>
    <w:rsid w:val="00C81DCC"/>
    <w:rsid w:val="00C90B6B"/>
    <w:rsid w:val="00C929B1"/>
    <w:rsid w:val="00CA07D9"/>
    <w:rsid w:val="00CA14CD"/>
    <w:rsid w:val="00CA1CB9"/>
    <w:rsid w:val="00CA2249"/>
    <w:rsid w:val="00CA2453"/>
    <w:rsid w:val="00CB058D"/>
    <w:rsid w:val="00CB2BCC"/>
    <w:rsid w:val="00CB33EC"/>
    <w:rsid w:val="00CB4161"/>
    <w:rsid w:val="00CB53D9"/>
    <w:rsid w:val="00CB6D45"/>
    <w:rsid w:val="00CC1137"/>
    <w:rsid w:val="00CC53BE"/>
    <w:rsid w:val="00CC582D"/>
    <w:rsid w:val="00CD0B5C"/>
    <w:rsid w:val="00CD2067"/>
    <w:rsid w:val="00CD430B"/>
    <w:rsid w:val="00CD6CF1"/>
    <w:rsid w:val="00CE0B1D"/>
    <w:rsid w:val="00CE3E2F"/>
    <w:rsid w:val="00CE497A"/>
    <w:rsid w:val="00CE4E67"/>
    <w:rsid w:val="00CE5FE4"/>
    <w:rsid w:val="00CF0C47"/>
    <w:rsid w:val="00CF2218"/>
    <w:rsid w:val="00CF5A5D"/>
    <w:rsid w:val="00CF6BAF"/>
    <w:rsid w:val="00CF7A34"/>
    <w:rsid w:val="00D0303C"/>
    <w:rsid w:val="00D03123"/>
    <w:rsid w:val="00D04F08"/>
    <w:rsid w:val="00D066B1"/>
    <w:rsid w:val="00D12997"/>
    <w:rsid w:val="00D13F05"/>
    <w:rsid w:val="00D14D3D"/>
    <w:rsid w:val="00D1751B"/>
    <w:rsid w:val="00D17F1E"/>
    <w:rsid w:val="00D17FC7"/>
    <w:rsid w:val="00D20F03"/>
    <w:rsid w:val="00D2122D"/>
    <w:rsid w:val="00D21E31"/>
    <w:rsid w:val="00D234F3"/>
    <w:rsid w:val="00D237E4"/>
    <w:rsid w:val="00D23AD7"/>
    <w:rsid w:val="00D2623D"/>
    <w:rsid w:val="00D26F6F"/>
    <w:rsid w:val="00D301DE"/>
    <w:rsid w:val="00D342B4"/>
    <w:rsid w:val="00D36B77"/>
    <w:rsid w:val="00D42537"/>
    <w:rsid w:val="00D45EB8"/>
    <w:rsid w:val="00D46BE3"/>
    <w:rsid w:val="00D504E5"/>
    <w:rsid w:val="00D508D5"/>
    <w:rsid w:val="00D50D82"/>
    <w:rsid w:val="00D52424"/>
    <w:rsid w:val="00D5684D"/>
    <w:rsid w:val="00D60B66"/>
    <w:rsid w:val="00D62FB9"/>
    <w:rsid w:val="00D630CE"/>
    <w:rsid w:val="00D65CCC"/>
    <w:rsid w:val="00D6761E"/>
    <w:rsid w:val="00D67854"/>
    <w:rsid w:val="00D67F2B"/>
    <w:rsid w:val="00D72F03"/>
    <w:rsid w:val="00D76139"/>
    <w:rsid w:val="00D7794D"/>
    <w:rsid w:val="00D779A6"/>
    <w:rsid w:val="00D81DFD"/>
    <w:rsid w:val="00D830C1"/>
    <w:rsid w:val="00D8465A"/>
    <w:rsid w:val="00D855FB"/>
    <w:rsid w:val="00D86BC3"/>
    <w:rsid w:val="00D86BF3"/>
    <w:rsid w:val="00D90B78"/>
    <w:rsid w:val="00D94052"/>
    <w:rsid w:val="00D9536F"/>
    <w:rsid w:val="00D9709D"/>
    <w:rsid w:val="00DA09E6"/>
    <w:rsid w:val="00DA3950"/>
    <w:rsid w:val="00DA57C7"/>
    <w:rsid w:val="00DB056E"/>
    <w:rsid w:val="00DB0B95"/>
    <w:rsid w:val="00DB11DA"/>
    <w:rsid w:val="00DB3584"/>
    <w:rsid w:val="00DB5636"/>
    <w:rsid w:val="00DB5C7E"/>
    <w:rsid w:val="00DB747F"/>
    <w:rsid w:val="00DC0EDC"/>
    <w:rsid w:val="00DC1025"/>
    <w:rsid w:val="00DC1BB8"/>
    <w:rsid w:val="00DC2228"/>
    <w:rsid w:val="00DC2F5F"/>
    <w:rsid w:val="00DC4884"/>
    <w:rsid w:val="00DC52DF"/>
    <w:rsid w:val="00DC576D"/>
    <w:rsid w:val="00DC63E6"/>
    <w:rsid w:val="00DC6AB2"/>
    <w:rsid w:val="00DC6FCD"/>
    <w:rsid w:val="00DC74A8"/>
    <w:rsid w:val="00DD0F9B"/>
    <w:rsid w:val="00DD1561"/>
    <w:rsid w:val="00DD1D22"/>
    <w:rsid w:val="00DD4281"/>
    <w:rsid w:val="00DD5C32"/>
    <w:rsid w:val="00DD5DCA"/>
    <w:rsid w:val="00DD61D1"/>
    <w:rsid w:val="00DD6CC7"/>
    <w:rsid w:val="00DD70B5"/>
    <w:rsid w:val="00DD7C8D"/>
    <w:rsid w:val="00DE2A54"/>
    <w:rsid w:val="00DE3D15"/>
    <w:rsid w:val="00DE4877"/>
    <w:rsid w:val="00DE5B02"/>
    <w:rsid w:val="00DE5BFE"/>
    <w:rsid w:val="00DE70DD"/>
    <w:rsid w:val="00DF2263"/>
    <w:rsid w:val="00DF36E3"/>
    <w:rsid w:val="00DF63B2"/>
    <w:rsid w:val="00E02A34"/>
    <w:rsid w:val="00E1186D"/>
    <w:rsid w:val="00E11D9E"/>
    <w:rsid w:val="00E140B8"/>
    <w:rsid w:val="00E22D37"/>
    <w:rsid w:val="00E30A0A"/>
    <w:rsid w:val="00E30AF4"/>
    <w:rsid w:val="00E31FE2"/>
    <w:rsid w:val="00E3414F"/>
    <w:rsid w:val="00E3524D"/>
    <w:rsid w:val="00E36C90"/>
    <w:rsid w:val="00E4549B"/>
    <w:rsid w:val="00E46E3E"/>
    <w:rsid w:val="00E47EA3"/>
    <w:rsid w:val="00E52B65"/>
    <w:rsid w:val="00E53129"/>
    <w:rsid w:val="00E544E8"/>
    <w:rsid w:val="00E556F5"/>
    <w:rsid w:val="00E62CC6"/>
    <w:rsid w:val="00E654AD"/>
    <w:rsid w:val="00E66780"/>
    <w:rsid w:val="00E67D95"/>
    <w:rsid w:val="00E737F0"/>
    <w:rsid w:val="00E756E4"/>
    <w:rsid w:val="00E7777B"/>
    <w:rsid w:val="00E80753"/>
    <w:rsid w:val="00E84D1F"/>
    <w:rsid w:val="00E87E9F"/>
    <w:rsid w:val="00E956C8"/>
    <w:rsid w:val="00E95E3C"/>
    <w:rsid w:val="00E96769"/>
    <w:rsid w:val="00EA0254"/>
    <w:rsid w:val="00EA2517"/>
    <w:rsid w:val="00EA4BF5"/>
    <w:rsid w:val="00EA60F2"/>
    <w:rsid w:val="00EA6F6C"/>
    <w:rsid w:val="00EA76F6"/>
    <w:rsid w:val="00EB7D34"/>
    <w:rsid w:val="00EC03C2"/>
    <w:rsid w:val="00EC41B3"/>
    <w:rsid w:val="00EC5CF0"/>
    <w:rsid w:val="00ED257C"/>
    <w:rsid w:val="00EE0D39"/>
    <w:rsid w:val="00EE1449"/>
    <w:rsid w:val="00EE2E5D"/>
    <w:rsid w:val="00EE313D"/>
    <w:rsid w:val="00EE4BFF"/>
    <w:rsid w:val="00EE687C"/>
    <w:rsid w:val="00EE6EF2"/>
    <w:rsid w:val="00EE76E2"/>
    <w:rsid w:val="00EF2065"/>
    <w:rsid w:val="00EF2296"/>
    <w:rsid w:val="00EF4538"/>
    <w:rsid w:val="00EF52B2"/>
    <w:rsid w:val="00EF622D"/>
    <w:rsid w:val="00EF6404"/>
    <w:rsid w:val="00EF7C75"/>
    <w:rsid w:val="00F03CE4"/>
    <w:rsid w:val="00F03E23"/>
    <w:rsid w:val="00F044A2"/>
    <w:rsid w:val="00F06D87"/>
    <w:rsid w:val="00F07319"/>
    <w:rsid w:val="00F101DF"/>
    <w:rsid w:val="00F10816"/>
    <w:rsid w:val="00F11AC2"/>
    <w:rsid w:val="00F1346B"/>
    <w:rsid w:val="00F15B89"/>
    <w:rsid w:val="00F15FF6"/>
    <w:rsid w:val="00F20D2F"/>
    <w:rsid w:val="00F20E6A"/>
    <w:rsid w:val="00F2313F"/>
    <w:rsid w:val="00F244CB"/>
    <w:rsid w:val="00F248B7"/>
    <w:rsid w:val="00F24DB9"/>
    <w:rsid w:val="00F261C8"/>
    <w:rsid w:val="00F27488"/>
    <w:rsid w:val="00F31FD8"/>
    <w:rsid w:val="00F324B8"/>
    <w:rsid w:val="00F33F41"/>
    <w:rsid w:val="00F3491D"/>
    <w:rsid w:val="00F44210"/>
    <w:rsid w:val="00F45374"/>
    <w:rsid w:val="00F51107"/>
    <w:rsid w:val="00F53D3B"/>
    <w:rsid w:val="00F56172"/>
    <w:rsid w:val="00F6012F"/>
    <w:rsid w:val="00F617CD"/>
    <w:rsid w:val="00F61D39"/>
    <w:rsid w:val="00F62D29"/>
    <w:rsid w:val="00F63E99"/>
    <w:rsid w:val="00F6548E"/>
    <w:rsid w:val="00F6577C"/>
    <w:rsid w:val="00F72125"/>
    <w:rsid w:val="00F75609"/>
    <w:rsid w:val="00F767FD"/>
    <w:rsid w:val="00F7691F"/>
    <w:rsid w:val="00F76BF6"/>
    <w:rsid w:val="00F772A9"/>
    <w:rsid w:val="00F7763F"/>
    <w:rsid w:val="00F80E49"/>
    <w:rsid w:val="00F8129B"/>
    <w:rsid w:val="00F86F3D"/>
    <w:rsid w:val="00F9275D"/>
    <w:rsid w:val="00F9299F"/>
    <w:rsid w:val="00F92AA9"/>
    <w:rsid w:val="00F92FE5"/>
    <w:rsid w:val="00F94775"/>
    <w:rsid w:val="00F958FD"/>
    <w:rsid w:val="00F969AD"/>
    <w:rsid w:val="00F96A27"/>
    <w:rsid w:val="00FA02CC"/>
    <w:rsid w:val="00FA1147"/>
    <w:rsid w:val="00FA175E"/>
    <w:rsid w:val="00FA314B"/>
    <w:rsid w:val="00FA373E"/>
    <w:rsid w:val="00FA54BE"/>
    <w:rsid w:val="00FA674D"/>
    <w:rsid w:val="00FA7D4E"/>
    <w:rsid w:val="00FB3498"/>
    <w:rsid w:val="00FB4F85"/>
    <w:rsid w:val="00FB792A"/>
    <w:rsid w:val="00FC09AB"/>
    <w:rsid w:val="00FC0ED2"/>
    <w:rsid w:val="00FC23DE"/>
    <w:rsid w:val="00FC2D0D"/>
    <w:rsid w:val="00FD3787"/>
    <w:rsid w:val="00FD6688"/>
    <w:rsid w:val="00FE5565"/>
    <w:rsid w:val="00FE5F1F"/>
    <w:rsid w:val="00FE64A2"/>
    <w:rsid w:val="00FE6F3C"/>
    <w:rsid w:val="00FF0E85"/>
    <w:rsid w:val="00FF10B6"/>
    <w:rsid w:val="00FF15D6"/>
    <w:rsid w:val="00FF4C42"/>
    <w:rsid w:val="00FF6474"/>
    <w:rsid w:val="00FF6901"/>
    <w:rsid w:val="00FF6DB6"/>
    <w:rsid w:val="010B19E3"/>
    <w:rsid w:val="016F1F01"/>
    <w:rsid w:val="019D2B0C"/>
    <w:rsid w:val="01D810F4"/>
    <w:rsid w:val="02325F73"/>
    <w:rsid w:val="02457F2F"/>
    <w:rsid w:val="02633D1E"/>
    <w:rsid w:val="02906F11"/>
    <w:rsid w:val="02993D6B"/>
    <w:rsid w:val="03463A74"/>
    <w:rsid w:val="03631850"/>
    <w:rsid w:val="037C5A8C"/>
    <w:rsid w:val="041D577A"/>
    <w:rsid w:val="04226E2C"/>
    <w:rsid w:val="04255B52"/>
    <w:rsid w:val="04443E96"/>
    <w:rsid w:val="04575F38"/>
    <w:rsid w:val="04680F4A"/>
    <w:rsid w:val="047168CE"/>
    <w:rsid w:val="047E654A"/>
    <w:rsid w:val="04B00410"/>
    <w:rsid w:val="0543668E"/>
    <w:rsid w:val="0550191A"/>
    <w:rsid w:val="058012EC"/>
    <w:rsid w:val="058B217B"/>
    <w:rsid w:val="05EE758C"/>
    <w:rsid w:val="064A39FB"/>
    <w:rsid w:val="064A60E2"/>
    <w:rsid w:val="0691100E"/>
    <w:rsid w:val="069821B8"/>
    <w:rsid w:val="08241F16"/>
    <w:rsid w:val="084E5616"/>
    <w:rsid w:val="0859053B"/>
    <w:rsid w:val="093F3500"/>
    <w:rsid w:val="097C7666"/>
    <w:rsid w:val="09A34FAC"/>
    <w:rsid w:val="09B71DE2"/>
    <w:rsid w:val="09C86F91"/>
    <w:rsid w:val="09DE3749"/>
    <w:rsid w:val="0A1B6761"/>
    <w:rsid w:val="0A8B2365"/>
    <w:rsid w:val="0A9357F1"/>
    <w:rsid w:val="0ADF0A36"/>
    <w:rsid w:val="0B2B5A29"/>
    <w:rsid w:val="0B6D1DEF"/>
    <w:rsid w:val="0B921EEC"/>
    <w:rsid w:val="0BC443D7"/>
    <w:rsid w:val="0BC92D1F"/>
    <w:rsid w:val="0C132B9B"/>
    <w:rsid w:val="0C277BE4"/>
    <w:rsid w:val="0C6A4BF2"/>
    <w:rsid w:val="0C6E47A4"/>
    <w:rsid w:val="0CBA6A99"/>
    <w:rsid w:val="0CE165E2"/>
    <w:rsid w:val="0D1150F2"/>
    <w:rsid w:val="0D222E5C"/>
    <w:rsid w:val="0D330D44"/>
    <w:rsid w:val="0D630CC7"/>
    <w:rsid w:val="0D6B4803"/>
    <w:rsid w:val="0D8D0A90"/>
    <w:rsid w:val="0D964BD9"/>
    <w:rsid w:val="0DA13621"/>
    <w:rsid w:val="0DC4233C"/>
    <w:rsid w:val="0DE0682A"/>
    <w:rsid w:val="0E0F3DB7"/>
    <w:rsid w:val="0E494969"/>
    <w:rsid w:val="0F254CC5"/>
    <w:rsid w:val="104F3C07"/>
    <w:rsid w:val="105F0E45"/>
    <w:rsid w:val="10B218A2"/>
    <w:rsid w:val="10B71CE0"/>
    <w:rsid w:val="10DF4E94"/>
    <w:rsid w:val="10F5760A"/>
    <w:rsid w:val="10F61A9C"/>
    <w:rsid w:val="10FD1C16"/>
    <w:rsid w:val="1172254D"/>
    <w:rsid w:val="11A022AB"/>
    <w:rsid w:val="11A12255"/>
    <w:rsid w:val="130D50E9"/>
    <w:rsid w:val="1320782D"/>
    <w:rsid w:val="134A0A16"/>
    <w:rsid w:val="137F4F61"/>
    <w:rsid w:val="13957DA6"/>
    <w:rsid w:val="13CA7BB7"/>
    <w:rsid w:val="13D1376B"/>
    <w:rsid w:val="14717CE2"/>
    <w:rsid w:val="147D5EE6"/>
    <w:rsid w:val="14C36E29"/>
    <w:rsid w:val="14E6428C"/>
    <w:rsid w:val="150243F8"/>
    <w:rsid w:val="15542020"/>
    <w:rsid w:val="15BD7BC5"/>
    <w:rsid w:val="16314110"/>
    <w:rsid w:val="163D7123"/>
    <w:rsid w:val="163E2F65"/>
    <w:rsid w:val="16A50D85"/>
    <w:rsid w:val="170376C5"/>
    <w:rsid w:val="17071AB7"/>
    <w:rsid w:val="1738338A"/>
    <w:rsid w:val="17A96653"/>
    <w:rsid w:val="17CE168A"/>
    <w:rsid w:val="17D65D5A"/>
    <w:rsid w:val="17DC32D8"/>
    <w:rsid w:val="181B0BD3"/>
    <w:rsid w:val="183936F7"/>
    <w:rsid w:val="1842040F"/>
    <w:rsid w:val="189D7F41"/>
    <w:rsid w:val="18F97167"/>
    <w:rsid w:val="19171CAD"/>
    <w:rsid w:val="195C5947"/>
    <w:rsid w:val="1A073817"/>
    <w:rsid w:val="1A463A76"/>
    <w:rsid w:val="1A743D3D"/>
    <w:rsid w:val="1AB27E19"/>
    <w:rsid w:val="1AB94C65"/>
    <w:rsid w:val="1AF3573F"/>
    <w:rsid w:val="1AF81E2C"/>
    <w:rsid w:val="1AF83159"/>
    <w:rsid w:val="1B140288"/>
    <w:rsid w:val="1B140B57"/>
    <w:rsid w:val="1B915D9A"/>
    <w:rsid w:val="1BC82E20"/>
    <w:rsid w:val="1BC93785"/>
    <w:rsid w:val="1C043695"/>
    <w:rsid w:val="1CA56956"/>
    <w:rsid w:val="1CDA175C"/>
    <w:rsid w:val="1D0335D6"/>
    <w:rsid w:val="1D1F1166"/>
    <w:rsid w:val="1D926AF2"/>
    <w:rsid w:val="1DC31E43"/>
    <w:rsid w:val="1E4D4E17"/>
    <w:rsid w:val="1E7828DC"/>
    <w:rsid w:val="1ED03BD0"/>
    <w:rsid w:val="1EDE3BB3"/>
    <w:rsid w:val="1F995107"/>
    <w:rsid w:val="20467099"/>
    <w:rsid w:val="20E64D96"/>
    <w:rsid w:val="216967E3"/>
    <w:rsid w:val="21837F15"/>
    <w:rsid w:val="21974C34"/>
    <w:rsid w:val="21F16A72"/>
    <w:rsid w:val="227E2289"/>
    <w:rsid w:val="229A1A13"/>
    <w:rsid w:val="22E91EAB"/>
    <w:rsid w:val="22F01EE8"/>
    <w:rsid w:val="232A695E"/>
    <w:rsid w:val="23303B5F"/>
    <w:rsid w:val="233C3B42"/>
    <w:rsid w:val="23833485"/>
    <w:rsid w:val="23861972"/>
    <w:rsid w:val="23962FBE"/>
    <w:rsid w:val="23A838BB"/>
    <w:rsid w:val="23AA49E7"/>
    <w:rsid w:val="23D22940"/>
    <w:rsid w:val="244447AD"/>
    <w:rsid w:val="24520804"/>
    <w:rsid w:val="24707782"/>
    <w:rsid w:val="247D55F0"/>
    <w:rsid w:val="24924F65"/>
    <w:rsid w:val="24DF1FE3"/>
    <w:rsid w:val="24E8008F"/>
    <w:rsid w:val="24EA4A12"/>
    <w:rsid w:val="24FA7FB7"/>
    <w:rsid w:val="251471AF"/>
    <w:rsid w:val="25356B5D"/>
    <w:rsid w:val="255337ED"/>
    <w:rsid w:val="255E2B4B"/>
    <w:rsid w:val="256D2F6F"/>
    <w:rsid w:val="25836A59"/>
    <w:rsid w:val="25CD61B5"/>
    <w:rsid w:val="26543C2E"/>
    <w:rsid w:val="26660F08"/>
    <w:rsid w:val="2683337B"/>
    <w:rsid w:val="268564DD"/>
    <w:rsid w:val="26A570C8"/>
    <w:rsid w:val="26ED330C"/>
    <w:rsid w:val="272072F5"/>
    <w:rsid w:val="27265A61"/>
    <w:rsid w:val="272C3F3F"/>
    <w:rsid w:val="275340FC"/>
    <w:rsid w:val="27D5743E"/>
    <w:rsid w:val="281712EF"/>
    <w:rsid w:val="287B580A"/>
    <w:rsid w:val="288E659D"/>
    <w:rsid w:val="29673080"/>
    <w:rsid w:val="29884C4A"/>
    <w:rsid w:val="299845BC"/>
    <w:rsid w:val="29C015DB"/>
    <w:rsid w:val="2A7F1496"/>
    <w:rsid w:val="2A914570"/>
    <w:rsid w:val="2ACC5BB0"/>
    <w:rsid w:val="2ADC66A8"/>
    <w:rsid w:val="2B110367"/>
    <w:rsid w:val="2B706974"/>
    <w:rsid w:val="2B7C0BAC"/>
    <w:rsid w:val="2B8C5BB7"/>
    <w:rsid w:val="2C67589F"/>
    <w:rsid w:val="2CBF76D4"/>
    <w:rsid w:val="2CFD7F59"/>
    <w:rsid w:val="2D2807DB"/>
    <w:rsid w:val="2D492C6F"/>
    <w:rsid w:val="2D6B36DD"/>
    <w:rsid w:val="2DF47AA5"/>
    <w:rsid w:val="2DF8307F"/>
    <w:rsid w:val="2DF931E4"/>
    <w:rsid w:val="2DFF40B4"/>
    <w:rsid w:val="2E0267A5"/>
    <w:rsid w:val="2E064D8C"/>
    <w:rsid w:val="2E2B0044"/>
    <w:rsid w:val="2E315E43"/>
    <w:rsid w:val="2E6B3940"/>
    <w:rsid w:val="2E816CCB"/>
    <w:rsid w:val="2EDB344A"/>
    <w:rsid w:val="2F84002C"/>
    <w:rsid w:val="2FBB19B3"/>
    <w:rsid w:val="30091BEA"/>
    <w:rsid w:val="30762CCF"/>
    <w:rsid w:val="308B2942"/>
    <w:rsid w:val="30C6757D"/>
    <w:rsid w:val="3139700B"/>
    <w:rsid w:val="313B5392"/>
    <w:rsid w:val="3146508C"/>
    <w:rsid w:val="318631D5"/>
    <w:rsid w:val="31C63047"/>
    <w:rsid w:val="31DD19EF"/>
    <w:rsid w:val="325B6A5B"/>
    <w:rsid w:val="32711EE7"/>
    <w:rsid w:val="32AE54ED"/>
    <w:rsid w:val="330F5D45"/>
    <w:rsid w:val="33516F4E"/>
    <w:rsid w:val="33734925"/>
    <w:rsid w:val="33C57F19"/>
    <w:rsid w:val="340B7CBB"/>
    <w:rsid w:val="35174911"/>
    <w:rsid w:val="353F5AA9"/>
    <w:rsid w:val="356067C2"/>
    <w:rsid w:val="3579545F"/>
    <w:rsid w:val="35BC5F66"/>
    <w:rsid w:val="36463152"/>
    <w:rsid w:val="36496FA8"/>
    <w:rsid w:val="36B44275"/>
    <w:rsid w:val="36B81FB7"/>
    <w:rsid w:val="36D50FD0"/>
    <w:rsid w:val="37706B2E"/>
    <w:rsid w:val="3786283C"/>
    <w:rsid w:val="37B814AD"/>
    <w:rsid w:val="37BA748B"/>
    <w:rsid w:val="37DD4494"/>
    <w:rsid w:val="38615E32"/>
    <w:rsid w:val="387D55F6"/>
    <w:rsid w:val="389D3354"/>
    <w:rsid w:val="38BE03F0"/>
    <w:rsid w:val="38EB1BA0"/>
    <w:rsid w:val="38FE5C7B"/>
    <w:rsid w:val="392E2E51"/>
    <w:rsid w:val="39584CD9"/>
    <w:rsid w:val="395B51B6"/>
    <w:rsid w:val="39730FC7"/>
    <w:rsid w:val="39A735B9"/>
    <w:rsid w:val="39D04813"/>
    <w:rsid w:val="3A0A67A0"/>
    <w:rsid w:val="3A4B43BA"/>
    <w:rsid w:val="3ACD3B57"/>
    <w:rsid w:val="3AD8125D"/>
    <w:rsid w:val="3AF756E4"/>
    <w:rsid w:val="3AF9017E"/>
    <w:rsid w:val="3B121D7B"/>
    <w:rsid w:val="3B253993"/>
    <w:rsid w:val="3B421FAF"/>
    <w:rsid w:val="3BA62F4B"/>
    <w:rsid w:val="3C091BAD"/>
    <w:rsid w:val="3C0B4B35"/>
    <w:rsid w:val="3C10210C"/>
    <w:rsid w:val="3CBD08B5"/>
    <w:rsid w:val="3CD904EF"/>
    <w:rsid w:val="3CDE727D"/>
    <w:rsid w:val="3CF83C70"/>
    <w:rsid w:val="3D1D5E40"/>
    <w:rsid w:val="3D43020B"/>
    <w:rsid w:val="3DB50FFF"/>
    <w:rsid w:val="3DB64D77"/>
    <w:rsid w:val="3DC55007"/>
    <w:rsid w:val="3DC72AE0"/>
    <w:rsid w:val="3E2125B5"/>
    <w:rsid w:val="3E921340"/>
    <w:rsid w:val="3EC841D6"/>
    <w:rsid w:val="3ED70280"/>
    <w:rsid w:val="3EFA4951"/>
    <w:rsid w:val="3F040A8C"/>
    <w:rsid w:val="3FB55013"/>
    <w:rsid w:val="3FF009A9"/>
    <w:rsid w:val="3FFA188F"/>
    <w:rsid w:val="400412CC"/>
    <w:rsid w:val="40143D93"/>
    <w:rsid w:val="401D151F"/>
    <w:rsid w:val="404D5FFB"/>
    <w:rsid w:val="40E82C83"/>
    <w:rsid w:val="411B7266"/>
    <w:rsid w:val="417A745F"/>
    <w:rsid w:val="41803D8D"/>
    <w:rsid w:val="419378A9"/>
    <w:rsid w:val="41A01FC6"/>
    <w:rsid w:val="41D82FF7"/>
    <w:rsid w:val="421E4FF7"/>
    <w:rsid w:val="42B64447"/>
    <w:rsid w:val="42C910A8"/>
    <w:rsid w:val="42F36EDE"/>
    <w:rsid w:val="42FC7847"/>
    <w:rsid w:val="433C0291"/>
    <w:rsid w:val="43BB302D"/>
    <w:rsid w:val="44370E52"/>
    <w:rsid w:val="44457AF8"/>
    <w:rsid w:val="44945CEC"/>
    <w:rsid w:val="44C1455D"/>
    <w:rsid w:val="45140D01"/>
    <w:rsid w:val="458203F8"/>
    <w:rsid w:val="459B4B99"/>
    <w:rsid w:val="45E835F9"/>
    <w:rsid w:val="45F40E12"/>
    <w:rsid w:val="465E6072"/>
    <w:rsid w:val="46742C7F"/>
    <w:rsid w:val="46763081"/>
    <w:rsid w:val="46CF5598"/>
    <w:rsid w:val="46EC69AA"/>
    <w:rsid w:val="470D4E22"/>
    <w:rsid w:val="4760218C"/>
    <w:rsid w:val="47705F96"/>
    <w:rsid w:val="47F353EF"/>
    <w:rsid w:val="484D17B1"/>
    <w:rsid w:val="488D284E"/>
    <w:rsid w:val="48CA66A8"/>
    <w:rsid w:val="49015DD7"/>
    <w:rsid w:val="490C46E0"/>
    <w:rsid w:val="49C35090"/>
    <w:rsid w:val="49DB53C2"/>
    <w:rsid w:val="4A1B4991"/>
    <w:rsid w:val="4A375942"/>
    <w:rsid w:val="4A4A503C"/>
    <w:rsid w:val="4A4D0F29"/>
    <w:rsid w:val="4A600544"/>
    <w:rsid w:val="4A7908F1"/>
    <w:rsid w:val="4A924E9D"/>
    <w:rsid w:val="4AC835E0"/>
    <w:rsid w:val="4B34402C"/>
    <w:rsid w:val="4B773817"/>
    <w:rsid w:val="4B9D509C"/>
    <w:rsid w:val="4BB378F4"/>
    <w:rsid w:val="4BB52D14"/>
    <w:rsid w:val="4BBE2137"/>
    <w:rsid w:val="4BD06087"/>
    <w:rsid w:val="4BE70445"/>
    <w:rsid w:val="4C340C57"/>
    <w:rsid w:val="4C513B14"/>
    <w:rsid w:val="4CB2399C"/>
    <w:rsid w:val="4CCA264D"/>
    <w:rsid w:val="4CCA2E73"/>
    <w:rsid w:val="4D2F1E9C"/>
    <w:rsid w:val="4D876DA4"/>
    <w:rsid w:val="4D9E46E4"/>
    <w:rsid w:val="4DBB073C"/>
    <w:rsid w:val="4DC27237"/>
    <w:rsid w:val="4E53738D"/>
    <w:rsid w:val="4EBA306E"/>
    <w:rsid w:val="4EC862F6"/>
    <w:rsid w:val="4EF844AD"/>
    <w:rsid w:val="4F8E493C"/>
    <w:rsid w:val="4F997926"/>
    <w:rsid w:val="50450E16"/>
    <w:rsid w:val="505729BE"/>
    <w:rsid w:val="50665BE5"/>
    <w:rsid w:val="507103D6"/>
    <w:rsid w:val="5083050A"/>
    <w:rsid w:val="508451DC"/>
    <w:rsid w:val="50B43398"/>
    <w:rsid w:val="50D502D8"/>
    <w:rsid w:val="514B58F9"/>
    <w:rsid w:val="517E6140"/>
    <w:rsid w:val="518544C4"/>
    <w:rsid w:val="51894824"/>
    <w:rsid w:val="51C00A7D"/>
    <w:rsid w:val="51D35A9F"/>
    <w:rsid w:val="51D64B37"/>
    <w:rsid w:val="5217107E"/>
    <w:rsid w:val="52205DED"/>
    <w:rsid w:val="5261217E"/>
    <w:rsid w:val="526C7743"/>
    <w:rsid w:val="52A4653B"/>
    <w:rsid w:val="53464C1B"/>
    <w:rsid w:val="53676F90"/>
    <w:rsid w:val="536A07D8"/>
    <w:rsid w:val="542C4E9E"/>
    <w:rsid w:val="543A6AE9"/>
    <w:rsid w:val="544C521B"/>
    <w:rsid w:val="54774E08"/>
    <w:rsid w:val="553B06CB"/>
    <w:rsid w:val="55620CD3"/>
    <w:rsid w:val="55E401ED"/>
    <w:rsid w:val="56304D5F"/>
    <w:rsid w:val="567A456E"/>
    <w:rsid w:val="568E117C"/>
    <w:rsid w:val="56C66426"/>
    <w:rsid w:val="56CD1BE6"/>
    <w:rsid w:val="577342F1"/>
    <w:rsid w:val="579C745A"/>
    <w:rsid w:val="57AF427D"/>
    <w:rsid w:val="57CF77CA"/>
    <w:rsid w:val="57D11659"/>
    <w:rsid w:val="58026A04"/>
    <w:rsid w:val="583220A9"/>
    <w:rsid w:val="583819FB"/>
    <w:rsid w:val="585C31EE"/>
    <w:rsid w:val="592A4D0C"/>
    <w:rsid w:val="59926B38"/>
    <w:rsid w:val="59B43293"/>
    <w:rsid w:val="5A453721"/>
    <w:rsid w:val="5A6C7732"/>
    <w:rsid w:val="5ACD2DB3"/>
    <w:rsid w:val="5ADE3DD0"/>
    <w:rsid w:val="5B0A2ABB"/>
    <w:rsid w:val="5B20171C"/>
    <w:rsid w:val="5B4638DA"/>
    <w:rsid w:val="5B622E53"/>
    <w:rsid w:val="5B8A7735"/>
    <w:rsid w:val="5BBC3C84"/>
    <w:rsid w:val="5BC40EAB"/>
    <w:rsid w:val="5C03593F"/>
    <w:rsid w:val="5C4F591D"/>
    <w:rsid w:val="5C6A0DAE"/>
    <w:rsid w:val="5C82781C"/>
    <w:rsid w:val="5CA817A9"/>
    <w:rsid w:val="5CBC3BF0"/>
    <w:rsid w:val="5CEF5F0C"/>
    <w:rsid w:val="5D3F048D"/>
    <w:rsid w:val="5D450D6B"/>
    <w:rsid w:val="5DA4378F"/>
    <w:rsid w:val="5DAE7B9C"/>
    <w:rsid w:val="5DDD5897"/>
    <w:rsid w:val="5E2E21AA"/>
    <w:rsid w:val="5EB00EDE"/>
    <w:rsid w:val="5EDA41C7"/>
    <w:rsid w:val="5F4D07C8"/>
    <w:rsid w:val="5F605CA6"/>
    <w:rsid w:val="5F7C7534"/>
    <w:rsid w:val="5FB3152C"/>
    <w:rsid w:val="5FB71DBC"/>
    <w:rsid w:val="5FD92177"/>
    <w:rsid w:val="5FDE3F8D"/>
    <w:rsid w:val="60561E31"/>
    <w:rsid w:val="60741238"/>
    <w:rsid w:val="60814C8C"/>
    <w:rsid w:val="60BA67A8"/>
    <w:rsid w:val="60D03BA9"/>
    <w:rsid w:val="60D76C51"/>
    <w:rsid w:val="60D770C8"/>
    <w:rsid w:val="60F11933"/>
    <w:rsid w:val="612D50F6"/>
    <w:rsid w:val="61442516"/>
    <w:rsid w:val="61572A03"/>
    <w:rsid w:val="61700C15"/>
    <w:rsid w:val="6173596F"/>
    <w:rsid w:val="61A57DE0"/>
    <w:rsid w:val="61A63989"/>
    <w:rsid w:val="61C629C4"/>
    <w:rsid w:val="622633D6"/>
    <w:rsid w:val="622C6D34"/>
    <w:rsid w:val="6240032C"/>
    <w:rsid w:val="62463B38"/>
    <w:rsid w:val="628D4A44"/>
    <w:rsid w:val="62C6079B"/>
    <w:rsid w:val="62E676C9"/>
    <w:rsid w:val="63597AD5"/>
    <w:rsid w:val="63A52740"/>
    <w:rsid w:val="63BC52F1"/>
    <w:rsid w:val="63CF1ED9"/>
    <w:rsid w:val="64025E07"/>
    <w:rsid w:val="64151FD5"/>
    <w:rsid w:val="644824B7"/>
    <w:rsid w:val="647B52CE"/>
    <w:rsid w:val="64DF0060"/>
    <w:rsid w:val="652E12D2"/>
    <w:rsid w:val="652F2618"/>
    <w:rsid w:val="65547B7D"/>
    <w:rsid w:val="659A0956"/>
    <w:rsid w:val="65B24A47"/>
    <w:rsid w:val="65CB4F9B"/>
    <w:rsid w:val="65E311ED"/>
    <w:rsid w:val="6612749C"/>
    <w:rsid w:val="66410DD2"/>
    <w:rsid w:val="67110A2D"/>
    <w:rsid w:val="6733203F"/>
    <w:rsid w:val="67D611AD"/>
    <w:rsid w:val="67F13D2F"/>
    <w:rsid w:val="67F7FFBD"/>
    <w:rsid w:val="6830241D"/>
    <w:rsid w:val="6873320D"/>
    <w:rsid w:val="693341F8"/>
    <w:rsid w:val="69BB0E9B"/>
    <w:rsid w:val="69BD68B0"/>
    <w:rsid w:val="69DB416A"/>
    <w:rsid w:val="6A0F7AF7"/>
    <w:rsid w:val="6AFD4FA8"/>
    <w:rsid w:val="6B3D21F7"/>
    <w:rsid w:val="6B794515"/>
    <w:rsid w:val="6BA47E35"/>
    <w:rsid w:val="6BCB23F7"/>
    <w:rsid w:val="6BD57C55"/>
    <w:rsid w:val="6BDB0E7A"/>
    <w:rsid w:val="6C0604EF"/>
    <w:rsid w:val="6C0D7628"/>
    <w:rsid w:val="6C160D72"/>
    <w:rsid w:val="6C4260D0"/>
    <w:rsid w:val="6C4E7CB5"/>
    <w:rsid w:val="6C512CAD"/>
    <w:rsid w:val="6C5360CD"/>
    <w:rsid w:val="6C922E34"/>
    <w:rsid w:val="6CB04A7D"/>
    <w:rsid w:val="6CBD4AB4"/>
    <w:rsid w:val="6CD3474E"/>
    <w:rsid w:val="6D201311"/>
    <w:rsid w:val="6D26425E"/>
    <w:rsid w:val="6D272B0F"/>
    <w:rsid w:val="6D5A46D8"/>
    <w:rsid w:val="6D622C55"/>
    <w:rsid w:val="6D631F76"/>
    <w:rsid w:val="6D6F461A"/>
    <w:rsid w:val="6D6F5ED4"/>
    <w:rsid w:val="6D850A65"/>
    <w:rsid w:val="6DA40163"/>
    <w:rsid w:val="6DE01C77"/>
    <w:rsid w:val="6E055621"/>
    <w:rsid w:val="6E197539"/>
    <w:rsid w:val="6E2A43F3"/>
    <w:rsid w:val="6E3CC2A5"/>
    <w:rsid w:val="6E5F098F"/>
    <w:rsid w:val="6E62222D"/>
    <w:rsid w:val="6EB26D11"/>
    <w:rsid w:val="6EC13F48"/>
    <w:rsid w:val="6ECC3A6D"/>
    <w:rsid w:val="6F214E13"/>
    <w:rsid w:val="6F2265D7"/>
    <w:rsid w:val="6F544D0A"/>
    <w:rsid w:val="6F565975"/>
    <w:rsid w:val="6F570624"/>
    <w:rsid w:val="6F582068"/>
    <w:rsid w:val="6F78663C"/>
    <w:rsid w:val="6FC7131E"/>
    <w:rsid w:val="6FEB4412"/>
    <w:rsid w:val="70147ADA"/>
    <w:rsid w:val="70F77DE0"/>
    <w:rsid w:val="71174B27"/>
    <w:rsid w:val="71233044"/>
    <w:rsid w:val="715B6A39"/>
    <w:rsid w:val="717E3F35"/>
    <w:rsid w:val="718A7CCC"/>
    <w:rsid w:val="718D4D41"/>
    <w:rsid w:val="71B7463E"/>
    <w:rsid w:val="71DC43ED"/>
    <w:rsid w:val="71EF347B"/>
    <w:rsid w:val="71F80EDE"/>
    <w:rsid w:val="722C3460"/>
    <w:rsid w:val="72774E02"/>
    <w:rsid w:val="7283688F"/>
    <w:rsid w:val="72A75C45"/>
    <w:rsid w:val="72A9181F"/>
    <w:rsid w:val="72C76F47"/>
    <w:rsid w:val="72CC5EC7"/>
    <w:rsid w:val="73063096"/>
    <w:rsid w:val="73123976"/>
    <w:rsid w:val="73454658"/>
    <w:rsid w:val="73507846"/>
    <w:rsid w:val="73563530"/>
    <w:rsid w:val="73AD4F69"/>
    <w:rsid w:val="73B023B8"/>
    <w:rsid w:val="73F81593"/>
    <w:rsid w:val="74424349"/>
    <w:rsid w:val="746854A4"/>
    <w:rsid w:val="74986A86"/>
    <w:rsid w:val="749E3A21"/>
    <w:rsid w:val="74A62EFC"/>
    <w:rsid w:val="74DE6E2C"/>
    <w:rsid w:val="751B15F3"/>
    <w:rsid w:val="752B320A"/>
    <w:rsid w:val="75422471"/>
    <w:rsid w:val="75856439"/>
    <w:rsid w:val="75A61469"/>
    <w:rsid w:val="75B7087F"/>
    <w:rsid w:val="75C21594"/>
    <w:rsid w:val="75D70BE1"/>
    <w:rsid w:val="75E03AD6"/>
    <w:rsid w:val="7628674F"/>
    <w:rsid w:val="76361204"/>
    <w:rsid w:val="764054E9"/>
    <w:rsid w:val="768B51B9"/>
    <w:rsid w:val="76902AD8"/>
    <w:rsid w:val="769048B8"/>
    <w:rsid w:val="76CA0970"/>
    <w:rsid w:val="77200C2A"/>
    <w:rsid w:val="772A1B20"/>
    <w:rsid w:val="77762A04"/>
    <w:rsid w:val="77A90AAE"/>
    <w:rsid w:val="77B822C4"/>
    <w:rsid w:val="77BA5BE4"/>
    <w:rsid w:val="77BD0907"/>
    <w:rsid w:val="77F13C4E"/>
    <w:rsid w:val="77F702A4"/>
    <w:rsid w:val="7883171E"/>
    <w:rsid w:val="78890A63"/>
    <w:rsid w:val="788C190C"/>
    <w:rsid w:val="78BD3505"/>
    <w:rsid w:val="79062D35"/>
    <w:rsid w:val="791F05C4"/>
    <w:rsid w:val="79667EEA"/>
    <w:rsid w:val="799F198C"/>
    <w:rsid w:val="79A955F4"/>
    <w:rsid w:val="79E302C7"/>
    <w:rsid w:val="7A281CC0"/>
    <w:rsid w:val="7AA61FE1"/>
    <w:rsid w:val="7B321117"/>
    <w:rsid w:val="7B521F52"/>
    <w:rsid w:val="7BAA7E85"/>
    <w:rsid w:val="7BC76500"/>
    <w:rsid w:val="7BF92888"/>
    <w:rsid w:val="7C0A4C52"/>
    <w:rsid w:val="7C64220C"/>
    <w:rsid w:val="7CA3615F"/>
    <w:rsid w:val="7CF435F4"/>
    <w:rsid w:val="7CFE2C9B"/>
    <w:rsid w:val="7CFEEE93"/>
    <w:rsid w:val="7D63567A"/>
    <w:rsid w:val="7DBB670D"/>
    <w:rsid w:val="7DCD7670"/>
    <w:rsid w:val="7E0D2DE5"/>
    <w:rsid w:val="7E834226"/>
    <w:rsid w:val="7E897DBC"/>
    <w:rsid w:val="7EDA11F4"/>
    <w:rsid w:val="7F0F172E"/>
    <w:rsid w:val="7F3815E6"/>
    <w:rsid w:val="7F3BD8C0"/>
    <w:rsid w:val="7F4966E8"/>
    <w:rsid w:val="7F57216B"/>
    <w:rsid w:val="7F713CA1"/>
    <w:rsid w:val="7F9110B9"/>
    <w:rsid w:val="7FCC0B4F"/>
    <w:rsid w:val="7FE81691"/>
    <w:rsid w:val="7FF32F4A"/>
    <w:rsid w:val="7FF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01A766C"/>
  <w15:docId w15:val="{6BADE5A5-81CE-4C2E-8E9E-EB09D06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Body Text Indent 2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spacing w:after="120"/>
      <w:ind w:leftChars="200" w:left="420" w:firstLine="420"/>
      <w:jc w:val="both"/>
    </w:pPr>
    <w:rPr>
      <w:rFonts w:ascii="Times New Roman" w:eastAsia="宋体"/>
      <w:sz w:val="21"/>
    </w:rPr>
  </w:style>
  <w:style w:type="paragraph" w:styleId="a3">
    <w:name w:val="Body Text Indent"/>
    <w:basedOn w:val="a"/>
    <w:qFormat/>
    <w:pPr>
      <w:spacing w:line="600" w:lineRule="exact"/>
      <w:ind w:firstLineChars="200" w:firstLine="600"/>
      <w:jc w:val="left"/>
    </w:pPr>
    <w:rPr>
      <w:rFonts w:ascii="方正仿宋简体" w:eastAsia="方正仿宋简体"/>
      <w:sz w:val="30"/>
    </w:rPr>
  </w:style>
  <w:style w:type="paragraph" w:styleId="a4">
    <w:name w:val="annotation text"/>
    <w:basedOn w:val="a"/>
    <w:link w:val="a5"/>
    <w:qFormat/>
    <w:pPr>
      <w:jc w:val="left"/>
    </w:pPr>
    <w:rPr>
      <w:lang w:val="zh-CN"/>
    </w:rPr>
  </w:style>
  <w:style w:type="paragraph" w:styleId="a6">
    <w:name w:val="Body Text"/>
    <w:basedOn w:val="a"/>
    <w:next w:val="a7"/>
    <w:link w:val="a8"/>
    <w:qFormat/>
    <w:pPr>
      <w:spacing w:after="120"/>
      <w:ind w:firstLineChars="200" w:firstLine="200"/>
    </w:pPr>
    <w:rPr>
      <w:rFonts w:ascii="Calibri" w:hAnsi="Calibri"/>
      <w:szCs w:val="22"/>
    </w:rPr>
  </w:style>
  <w:style w:type="paragraph" w:styleId="a7">
    <w:name w:val="Balloon Text"/>
    <w:basedOn w:val="a"/>
    <w:link w:val="a9"/>
    <w:qFormat/>
    <w:rPr>
      <w:sz w:val="18"/>
      <w:szCs w:val="18"/>
      <w:lang w:val="zh-CN"/>
    </w:r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21">
    <w:name w:val="Body Text 2"/>
    <w:basedOn w:val="a"/>
    <w:qFormat/>
  </w:style>
  <w:style w:type="paragraph" w:styleId="ae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f">
    <w:name w:val="annotation subject"/>
    <w:basedOn w:val="a4"/>
    <w:next w:val="a4"/>
    <w:link w:val="af0"/>
    <w:qFormat/>
    <w:rPr>
      <w:b/>
      <w:bCs/>
    </w:rPr>
  </w:style>
  <w:style w:type="character" w:styleId="af1">
    <w:name w:val="Strong"/>
    <w:uiPriority w:val="22"/>
    <w:qFormat/>
    <w:rPr>
      <w:b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annotation reference"/>
    <w:qFormat/>
    <w:rPr>
      <w:sz w:val="21"/>
      <w:szCs w:val="21"/>
    </w:rPr>
  </w:style>
  <w:style w:type="paragraph" w:customStyle="1" w:styleId="BodyText">
    <w:name w:val="BodyText"/>
    <w:basedOn w:val="a"/>
    <w:qFormat/>
    <w:pPr>
      <w:spacing w:after="120"/>
    </w:pPr>
    <w:rPr>
      <w:rFonts w:ascii="Calibri" w:hAnsi="Calibri"/>
    </w:rPr>
  </w:style>
  <w:style w:type="character" w:customStyle="1" w:styleId="a5">
    <w:name w:val="批注文字 字符"/>
    <w:link w:val="a4"/>
    <w:qFormat/>
    <w:rPr>
      <w:kern w:val="2"/>
      <w:sz w:val="21"/>
      <w:szCs w:val="24"/>
    </w:rPr>
  </w:style>
  <w:style w:type="character" w:customStyle="1" w:styleId="ad">
    <w:name w:val="页眉 字符"/>
    <w:link w:val="ac"/>
    <w:qFormat/>
    <w:rPr>
      <w:kern w:val="2"/>
      <w:sz w:val="18"/>
      <w:szCs w:val="18"/>
    </w:rPr>
  </w:style>
  <w:style w:type="character" w:customStyle="1" w:styleId="ab">
    <w:name w:val="页脚 字符"/>
    <w:link w:val="aa"/>
    <w:uiPriority w:val="99"/>
    <w:qFormat/>
    <w:rPr>
      <w:kern w:val="2"/>
      <w:sz w:val="18"/>
      <w:szCs w:val="18"/>
    </w:rPr>
  </w:style>
  <w:style w:type="character" w:customStyle="1" w:styleId="a9">
    <w:name w:val="批注框文本 字符"/>
    <w:link w:val="a7"/>
    <w:qFormat/>
    <w:rPr>
      <w:kern w:val="2"/>
      <w:sz w:val="18"/>
      <w:szCs w:val="18"/>
    </w:rPr>
  </w:style>
  <w:style w:type="character" w:customStyle="1" w:styleId="af0">
    <w:name w:val="批注主题 字符"/>
    <w:link w:val="af"/>
    <w:qFormat/>
    <w:rPr>
      <w:b/>
      <w:bCs/>
      <w:kern w:val="2"/>
      <w:sz w:val="21"/>
      <w:szCs w:val="24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a8">
    <w:name w:val="正文文本 字符"/>
    <w:basedOn w:val="a0"/>
    <w:link w:val="a6"/>
    <w:qFormat/>
    <w:rPr>
      <w:rFonts w:ascii="Calibri" w:hAnsi="Calibri"/>
      <w:kern w:val="2"/>
      <w:sz w:val="21"/>
      <w:szCs w:val="22"/>
    </w:rPr>
  </w:style>
  <w:style w:type="paragraph" w:styleId="af4">
    <w:name w:val="No Spacing"/>
    <w:uiPriority w:val="1"/>
    <w:qFormat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1195</Words>
  <Characters>6815</Characters>
  <Application>Microsoft Office Word</Application>
  <DocSecurity>0</DocSecurity>
  <Lines>56</Lines>
  <Paragraphs>15</Paragraphs>
  <ScaleCrop>false</ScaleCrop>
  <Company>Microsoft China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建武 胡</cp:lastModifiedBy>
  <cp:revision>2</cp:revision>
  <cp:lastPrinted>2024-08-01T10:18:00Z</cp:lastPrinted>
  <dcterms:created xsi:type="dcterms:W3CDTF">2025-03-07T14:50:00Z</dcterms:created>
  <dcterms:modified xsi:type="dcterms:W3CDTF">2025-03-07T14:50:00Z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C581C588AB524F1F98078C379F2652E8_13</vt:lpwstr>
  </property>
</Properties>
</file>