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C6" w:rsidRDefault="00FB5DC4">
      <w:pPr>
        <w:spacing w:afterLines="100" w:after="312" w:line="460" w:lineRule="exact"/>
        <w:jc w:val="center"/>
        <w:rPr>
          <w:rFonts w:eastAsia="黑体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2023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年财政总决算编报说明</w:t>
      </w:r>
    </w:p>
    <w:p w:rsidR="00CA34C6" w:rsidRDefault="00CA34C6">
      <w:pPr>
        <w:pStyle w:val="af4"/>
        <w:spacing w:line="54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 w:rsidR="00CA34C6" w:rsidRDefault="00FB5DC4">
      <w:pPr>
        <w:pStyle w:val="af4"/>
        <w:spacing w:line="54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，财政部门以习近平新时代中国特色社会主义思想为指导，坚持新发展理念，坚决贯彻落实市委、市政府和区委的决策部署，立足“早”、紧扣“稳”、快速“进”、力求“好”，经济社会发展稳中有进、进中向好、好中趋优。坚持稳中求进、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进促稳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、先立后破，完整、准确、全面贯彻新发展理念，全力加强收入征管，扎实做好“三保”保障，稳妥防范政府债务风险，有力支持“四区两城”、“五力零陵”建设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现将</w:t>
      </w:r>
      <w:r>
        <w:rPr>
          <w:rFonts w:ascii="仿宋_GB2312" w:eastAsia="仿宋_GB2312" w:cs="仿宋_GB2312" w:hint="eastAsia"/>
          <w:sz w:val="32"/>
          <w:szCs w:val="32"/>
        </w:rPr>
        <w:t>零陵区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/>
          <w:sz w:val="32"/>
          <w:szCs w:val="32"/>
        </w:rPr>
        <w:t>年工作落实和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/>
          <w:sz w:val="32"/>
          <w:szCs w:val="32"/>
        </w:rPr>
        <w:t>年重点工作谋划情况汇报如下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CA34C6" w:rsidRDefault="00FB5DC4">
      <w:pPr>
        <w:pStyle w:val="af4"/>
        <w:spacing w:line="540" w:lineRule="exact"/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黑体" w:eastAsia="黑体" w:hAnsi="黑体" w:hint="eastAsia"/>
          <w:b/>
          <w:sz w:val="32"/>
          <w:szCs w:val="32"/>
        </w:rPr>
        <w:t>财政收支完成情况</w:t>
      </w:r>
    </w:p>
    <w:p w:rsidR="00CA34C6" w:rsidRDefault="00FB5DC4">
      <w:pPr>
        <w:pStyle w:val="af4"/>
        <w:spacing w:line="540" w:lineRule="exact"/>
        <w:ind w:firstLine="643"/>
        <w:rPr>
          <w:rFonts w:ascii="仿宋_GB2312" w:eastAsia="仿宋_GB2312" w:hAnsi="楷体"/>
          <w:b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kern w:val="0"/>
          <w:sz w:val="32"/>
          <w:szCs w:val="32"/>
        </w:rPr>
        <w:t>1.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一般公共预算收支完成情况</w:t>
      </w:r>
    </w:p>
    <w:p w:rsidR="00CA34C6" w:rsidRDefault="00FB5DC4">
      <w:pPr>
        <w:spacing w:line="540" w:lineRule="exact"/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年，全区地方一般公共预算收入完成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121648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万元，同比减少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11082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万元，下降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8.35%,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为年初预算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144700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万元的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84.07%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年，一般公共预算支出完成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467004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为年初预算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459600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万元的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101.61%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CA34C6" w:rsidRDefault="00FB5DC4">
      <w:pPr>
        <w:spacing w:line="540" w:lineRule="exact"/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年，地方一般公共预算收入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121648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万元、上级补助收入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259667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债务转贷收入</w:t>
      </w:r>
      <w:r>
        <w:rPr>
          <w:rFonts w:ascii="仿宋" w:eastAsia="仿宋" w:hAnsi="仿宋" w:cs="仿宋" w:hint="eastAsia"/>
          <w:sz w:val="32"/>
          <w:szCs w:val="32"/>
        </w:rPr>
        <w:t>68756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，上年结余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11626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万元，动用预算稳定调节基金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万元，调入资金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95699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万元（基金调入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89725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万元、其他资金调入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5974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万元）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收入总计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557426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万元。</w:t>
      </w:r>
    </w:p>
    <w:p w:rsidR="00CA34C6" w:rsidRDefault="00FB5DC4">
      <w:pPr>
        <w:spacing w:line="540" w:lineRule="exact"/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年，一般公共预算支出完成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467004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万元，上解支出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3605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万元，债务还本支出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55817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万元，调出资金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7725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万元（用于专项债券付息支出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7725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万元），年终结余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23275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万元，支出总计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557426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万元。收支相抵后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年一般公共预算实现收支平衡。</w:t>
      </w:r>
    </w:p>
    <w:p w:rsidR="00CA34C6" w:rsidRDefault="00FB5DC4">
      <w:pPr>
        <w:pStyle w:val="af4"/>
        <w:spacing w:line="540" w:lineRule="exact"/>
        <w:ind w:firstLine="643"/>
        <w:rPr>
          <w:rFonts w:ascii="仿宋_GB2312" w:eastAsia="仿宋_GB2312" w:hAnsi="楷体"/>
          <w:b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kern w:val="0"/>
          <w:sz w:val="32"/>
          <w:szCs w:val="32"/>
        </w:rPr>
        <w:t>2.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政府性基金预算收支完成情况</w:t>
      </w:r>
    </w:p>
    <w:p w:rsidR="00CA34C6" w:rsidRDefault="00FB5DC4">
      <w:pPr>
        <w:spacing w:line="540" w:lineRule="exact"/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年，全区政府性基金预算收入完成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275086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为年初预算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305000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万元的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90.19%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。加上政府性基金专项转移支付收入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2982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万元、上年结余收入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1323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万元、调入资金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7725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万元（用于专项债券付息支出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7725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万元）、债务转贷收入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164942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，收入总计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452058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年政府性基金支出完成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334000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万元，上解支出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119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万元，调出资金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89725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专项债还本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25842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万元，年终结余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2372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万元，支出总计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452058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，收支相抵后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年政府性基金预算实现收支平衡。</w:t>
      </w:r>
    </w:p>
    <w:p w:rsidR="00CA34C6" w:rsidRDefault="00FB5DC4">
      <w:pPr>
        <w:pStyle w:val="af4"/>
        <w:spacing w:line="540" w:lineRule="exact"/>
        <w:ind w:firstLine="643"/>
        <w:rPr>
          <w:rFonts w:ascii="仿宋_GB2312" w:eastAsia="仿宋_GB2312" w:hAnsi="楷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楷体" w:hint="eastAsia"/>
          <w:b/>
          <w:color w:val="000000" w:themeColor="text1"/>
          <w:kern w:val="0"/>
          <w:sz w:val="32"/>
          <w:szCs w:val="32"/>
        </w:rPr>
        <w:t>社会保险基金预算收支完成情况</w:t>
      </w:r>
    </w:p>
    <w:p w:rsidR="00CA34C6" w:rsidRDefault="00FB5DC4">
      <w:pPr>
        <w:pStyle w:val="af4"/>
        <w:spacing w:line="540" w:lineRule="exact"/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年，全区城乡居民基本养老保险基金、机关事业单位基本养老保险基金、城镇职工基本医疗保险基金、居民基本医疗保险基金（失业保险基金已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归省级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统筹）等五项基金收入共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64547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万元，当年支出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56778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万元，当年结余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7769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万元，加上上年结余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42745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万元（不包含失业保险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2818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万元，该项保险收归省级统筹），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年年末滚存结余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50514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万元。</w:t>
      </w:r>
    </w:p>
    <w:p w:rsidR="00CA34C6" w:rsidRDefault="00FB5DC4">
      <w:pPr>
        <w:pStyle w:val="af4"/>
        <w:spacing w:line="540" w:lineRule="exact"/>
        <w:ind w:firstLine="643"/>
        <w:rPr>
          <w:rFonts w:ascii="仿宋_GB2312" w:eastAsia="仿宋_GB2312" w:hAnsi="楷体"/>
          <w:b/>
          <w:color w:val="000000" w:themeColor="text1"/>
          <w:kern w:val="0"/>
          <w:sz w:val="32"/>
          <w:szCs w:val="32"/>
          <w:vertAlign w:val="superscript"/>
        </w:rPr>
      </w:pPr>
      <w:r>
        <w:rPr>
          <w:rFonts w:ascii="仿宋_GB2312" w:eastAsia="仿宋_GB2312" w:hAnsi="楷体" w:hint="eastAsia"/>
          <w:b/>
          <w:color w:val="000000" w:themeColor="text1"/>
          <w:kern w:val="0"/>
          <w:sz w:val="32"/>
          <w:szCs w:val="32"/>
        </w:rPr>
        <w:t>4.</w:t>
      </w:r>
      <w:r>
        <w:rPr>
          <w:rFonts w:ascii="仿宋_GB2312" w:eastAsia="仿宋_GB2312" w:hAnsi="楷体" w:hint="eastAsia"/>
          <w:b/>
          <w:color w:val="000000" w:themeColor="text1"/>
          <w:kern w:val="0"/>
          <w:sz w:val="32"/>
          <w:szCs w:val="32"/>
        </w:rPr>
        <w:t>债务情况</w:t>
      </w:r>
    </w:p>
    <w:p w:rsidR="00CA34C6" w:rsidRDefault="00FB5DC4">
      <w:pPr>
        <w:pStyle w:val="af4"/>
        <w:spacing w:line="540" w:lineRule="exact"/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年零陵区年初政府债务余额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479070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万元。</w:t>
      </w:r>
    </w:p>
    <w:p w:rsidR="00CA34C6" w:rsidRDefault="00FB5DC4">
      <w:pPr>
        <w:pStyle w:val="af4"/>
        <w:ind w:firstLineChars="0" w:firstLine="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2023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年新增一般债券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12850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万元，专项债券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139100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万元，再融资债券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81656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万元。本年地方政府债务还本支出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81659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万元，政府债务余额较年初增加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151947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万元，年末政府债务余额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631017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</w:p>
    <w:p w:rsidR="00CA34C6" w:rsidRDefault="00FB5DC4">
      <w:pPr>
        <w:pStyle w:val="af4"/>
        <w:ind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存在的主要问题和困难</w:t>
      </w:r>
    </w:p>
    <w:p w:rsidR="00CA34C6" w:rsidRDefault="00FB5DC4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财政增收空间小。</w:t>
      </w:r>
      <w:r>
        <w:rPr>
          <w:rFonts w:ascii="仿宋_GB2312" w:eastAsia="仿宋_GB2312" w:hAnsi="仿宋" w:cs="仿宋" w:hint="eastAsia"/>
          <w:sz w:val="32"/>
          <w:szCs w:val="32"/>
        </w:rPr>
        <w:t>我区虽大力实施财源建设，加快培育财源，但传统支柱产业增长乏力，短期内新兴财源少，高新技术产业缺乏，加之</w:t>
      </w:r>
      <w:bookmarkStart w:id="0" w:name="_GoBack"/>
      <w:r w:rsidR="002E4898" w:rsidRPr="002E4898">
        <w:rPr>
          <w:rFonts w:ascii="仿宋_GB2312" w:eastAsia="仿宋_GB2312" w:hAnsi="仿宋" w:cs="仿宋" w:hint="eastAsia"/>
          <w:sz w:val="32"/>
          <w:szCs w:val="32"/>
        </w:rPr>
        <w:t>环保督察</w:t>
      </w:r>
      <w:bookmarkEnd w:id="0"/>
      <w:r>
        <w:rPr>
          <w:rFonts w:ascii="仿宋_GB2312" w:eastAsia="仿宋_GB2312" w:hAnsi="仿宋" w:cs="仿宋" w:hint="eastAsia"/>
          <w:sz w:val="32"/>
          <w:szCs w:val="32"/>
        </w:rPr>
        <w:t>，我区部分骨干税源企业今年尚未开工，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另重点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打造的稀土产业园和锰系新材料产业园还处于建设阶段，暂未形成税收，使得收入增长乏力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A34C6" w:rsidRDefault="00FB5DC4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（二）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收支平衡难度大。</w:t>
      </w:r>
      <w:r>
        <w:rPr>
          <w:rFonts w:ascii="仿宋_GB2312" w:eastAsia="仿宋_GB2312" w:hAnsi="仿宋" w:cs="仿宋" w:hint="eastAsia"/>
          <w:sz w:val="32"/>
          <w:szCs w:val="32"/>
        </w:rPr>
        <w:t>工资福利、民生保障、乡村振兴、城乡发展、重点项目等刚性支出有增无减，上级财力性转移支付和一般债券的增量有限，财政收支矛盾日渐突出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A34C6" w:rsidRDefault="00FB5DC4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防范化解债务风险难度大。</w:t>
      </w:r>
      <w:r>
        <w:rPr>
          <w:rFonts w:ascii="仿宋_GB2312" w:eastAsia="仿宋_GB2312" w:hAnsi="仿宋" w:cs="仿宋" w:hint="eastAsia"/>
          <w:sz w:val="32"/>
          <w:szCs w:val="32"/>
        </w:rPr>
        <w:t>近几年是我区仍处在还本付息的高峰期，在保障“三保”支出后，可用于化解隐性债务的资金非常有限，债务风险仍然较大。</w:t>
      </w:r>
    </w:p>
    <w:p w:rsidR="00CA34C6" w:rsidRDefault="00FB5DC4">
      <w:pPr>
        <w:pStyle w:val="af4"/>
        <w:spacing w:line="540" w:lineRule="exact"/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 w:hint="eastAsia"/>
          <w:b/>
          <w:sz w:val="32"/>
          <w:szCs w:val="32"/>
        </w:rPr>
        <w:t>主要做法及措施</w:t>
      </w:r>
    </w:p>
    <w:p w:rsidR="00CA34C6" w:rsidRDefault="00FB5DC4">
      <w:pPr>
        <w:pStyle w:val="a8"/>
        <w:snapToGrid w:val="0"/>
        <w:spacing w:line="500" w:lineRule="exact"/>
        <w:ind w:firstLineChars="200" w:firstLine="643"/>
        <w:rPr>
          <w:rFonts w:ascii="仿宋" w:eastAsia="仿宋" w:hAnsi="仿宋" w:cstheme="minorBidi"/>
          <w:sz w:val="32"/>
          <w:szCs w:val="32"/>
          <w:lang w:val="en-US"/>
        </w:rPr>
      </w:pPr>
      <w:r>
        <w:rPr>
          <w:rFonts w:ascii="仿宋_GB2312" w:eastAsia="仿宋_GB2312" w:hAnsi="仿宋" w:cs="仿宋"/>
          <w:b/>
          <w:bCs/>
          <w:sz w:val="32"/>
          <w:szCs w:val="32"/>
          <w:lang w:val="en-US"/>
        </w:rPr>
        <w:t>(</w:t>
      </w:r>
      <w:r>
        <w:rPr>
          <w:rFonts w:ascii="仿宋_GB2312" w:eastAsia="仿宋_GB2312" w:hAnsi="仿宋" w:cs="仿宋"/>
          <w:b/>
          <w:bCs/>
          <w:sz w:val="32"/>
          <w:szCs w:val="32"/>
          <w:lang w:val="en-US"/>
        </w:rPr>
        <w:t>一）</w:t>
      </w:r>
      <w:r>
        <w:rPr>
          <w:rFonts w:ascii="仿宋_GB2312" w:eastAsia="仿宋_GB2312" w:hAnsi="仿宋" w:cs="仿宋" w:hint="eastAsia"/>
          <w:b/>
          <w:bCs/>
          <w:sz w:val="32"/>
          <w:szCs w:val="32"/>
          <w:lang w:val="en-US"/>
        </w:rPr>
        <w:t>全力以赴提升保障水平。一是强化监测分析，科学</w:t>
      </w:r>
      <w:proofErr w:type="gramStart"/>
      <w:r>
        <w:rPr>
          <w:rFonts w:ascii="仿宋_GB2312" w:eastAsia="仿宋_GB2312" w:hAnsi="仿宋" w:cs="仿宋" w:hint="eastAsia"/>
          <w:b/>
          <w:bCs/>
          <w:sz w:val="32"/>
          <w:szCs w:val="32"/>
          <w:lang w:val="en-US"/>
        </w:rPr>
        <w:t>研</w:t>
      </w:r>
      <w:proofErr w:type="gramEnd"/>
      <w:r>
        <w:rPr>
          <w:rFonts w:ascii="仿宋_GB2312" w:eastAsia="仿宋_GB2312" w:hAnsi="仿宋" w:cs="仿宋" w:hint="eastAsia"/>
          <w:b/>
          <w:bCs/>
          <w:sz w:val="32"/>
          <w:szCs w:val="32"/>
          <w:lang w:val="en-US"/>
        </w:rPr>
        <w:t>判库款情况。</w:t>
      </w:r>
      <w:r>
        <w:rPr>
          <w:rFonts w:ascii="仿宋" w:eastAsia="仿宋" w:hAnsi="仿宋" w:cstheme="minorBidi" w:hint="eastAsia"/>
          <w:sz w:val="32"/>
          <w:szCs w:val="32"/>
          <w:lang w:val="en-US"/>
        </w:rPr>
        <w:t>根据当月正常经费计划计算月度资金需求，对于金额较大的项目支出，主动沟通对接部门单位，逐个项目分析测算月度项目金额支付需求。加强预算收支管理，保障库款运行正常。</w:t>
      </w:r>
      <w:r>
        <w:rPr>
          <w:rFonts w:ascii="仿宋_GB2312" w:eastAsia="仿宋_GB2312" w:hAnsi="仿宋" w:cs="仿宋" w:hint="eastAsia"/>
          <w:b/>
          <w:bCs/>
          <w:sz w:val="32"/>
          <w:szCs w:val="32"/>
          <w:lang w:val="en-US"/>
        </w:rPr>
        <w:t>二是强化计划管理，切实做到“心中有数”。</w:t>
      </w:r>
      <w:r>
        <w:rPr>
          <w:rFonts w:ascii="仿宋" w:eastAsia="仿宋" w:hAnsi="仿宋" w:cstheme="minorBidi" w:hint="eastAsia"/>
          <w:sz w:val="32"/>
          <w:szCs w:val="32"/>
          <w:lang w:val="en-US"/>
        </w:rPr>
        <w:t>通过全面掌握需求、明确拨付计划，对库款保障能力做到心中有数，提高库款收支的适配性。月初统一收集本月大额库款支付需求，根据需求的“轻重缓急”，分析制定本月库款拨付安排计划，在库款</w:t>
      </w:r>
      <w:r>
        <w:rPr>
          <w:rFonts w:ascii="仿宋" w:eastAsia="仿宋" w:hAnsi="仿宋" w:cstheme="minorBidi" w:hint="eastAsia"/>
          <w:sz w:val="32"/>
          <w:szCs w:val="32"/>
          <w:lang w:val="en-US"/>
        </w:rPr>
        <w:lastRenderedPageBreak/>
        <w:t>保障水平的合理区间范围内予以保障。</w:t>
      </w:r>
      <w:r>
        <w:rPr>
          <w:rFonts w:ascii="仿宋_GB2312" w:eastAsia="仿宋_GB2312" w:hAnsi="仿宋" w:cs="仿宋" w:hint="eastAsia"/>
          <w:b/>
          <w:bCs/>
          <w:sz w:val="32"/>
          <w:szCs w:val="32"/>
          <w:lang w:val="en-US"/>
        </w:rPr>
        <w:t>三是强化库款保障，全方位“保驾护航”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。</w:t>
      </w:r>
      <w:r>
        <w:rPr>
          <w:rFonts w:ascii="仿宋" w:eastAsia="仿宋" w:hAnsi="仿宋" w:cstheme="minorBidi" w:hint="eastAsia"/>
          <w:sz w:val="32"/>
          <w:szCs w:val="32"/>
          <w:lang w:val="en-US"/>
        </w:rPr>
        <w:t>加强与上级部门汇报对接，大力争取转移支付，科学合理调度资金，确保库</w:t>
      </w:r>
      <w:r>
        <w:rPr>
          <w:rFonts w:ascii="仿宋" w:eastAsia="仿宋" w:hAnsi="仿宋" w:cstheme="minorBidi" w:hint="eastAsia"/>
          <w:sz w:val="32"/>
          <w:szCs w:val="32"/>
          <w:lang w:val="en-US"/>
        </w:rPr>
        <w:t>款安全。</w:t>
      </w:r>
      <w:r>
        <w:rPr>
          <w:rFonts w:ascii="仿宋_GB2312" w:eastAsia="仿宋_GB2312" w:hAnsi="仿宋" w:cs="仿宋" w:hint="eastAsia"/>
          <w:b/>
          <w:bCs/>
          <w:sz w:val="32"/>
          <w:szCs w:val="32"/>
          <w:lang w:val="en-US"/>
        </w:rPr>
        <w:t>四是</w:t>
      </w:r>
      <w:r>
        <w:rPr>
          <w:rFonts w:ascii="仿宋_GB2312" w:eastAsia="仿宋_GB2312" w:hAnsi="仿宋" w:cs="仿宋"/>
          <w:b/>
          <w:bCs/>
          <w:sz w:val="32"/>
          <w:szCs w:val="32"/>
          <w:lang w:val="en-US"/>
        </w:rPr>
        <w:t>硬化预算约束，合理安排支出顺序。</w:t>
      </w:r>
      <w:r>
        <w:rPr>
          <w:rFonts w:ascii="仿宋" w:eastAsia="仿宋" w:hAnsi="仿宋" w:cstheme="minorBidi"/>
          <w:sz w:val="32"/>
          <w:szCs w:val="32"/>
          <w:lang w:val="en-US"/>
        </w:rPr>
        <w:t>根据预算和项目实施进度，按照国库集中支付规定拨付资金，严禁无预算、超预算安排支出。严格按照</w:t>
      </w:r>
      <w:r>
        <w:rPr>
          <w:rFonts w:ascii="仿宋" w:eastAsia="仿宋" w:hAnsi="仿宋" w:cstheme="minorBidi"/>
          <w:sz w:val="32"/>
          <w:szCs w:val="32"/>
          <w:lang w:val="en-US"/>
        </w:rPr>
        <w:t>“</w:t>
      </w:r>
      <w:r>
        <w:rPr>
          <w:rFonts w:ascii="仿宋" w:eastAsia="仿宋" w:hAnsi="仿宋" w:cstheme="minorBidi"/>
          <w:sz w:val="32"/>
          <w:szCs w:val="32"/>
          <w:lang w:val="en-US"/>
        </w:rPr>
        <w:t>三保</w:t>
      </w:r>
      <w:r>
        <w:rPr>
          <w:rFonts w:ascii="仿宋" w:eastAsia="仿宋" w:hAnsi="仿宋" w:cstheme="minorBidi"/>
          <w:sz w:val="32"/>
          <w:szCs w:val="32"/>
          <w:lang w:val="en-US"/>
        </w:rPr>
        <w:t>”</w:t>
      </w:r>
      <w:r>
        <w:rPr>
          <w:rFonts w:ascii="仿宋" w:eastAsia="仿宋" w:hAnsi="仿宋" w:cstheme="minorBidi"/>
          <w:sz w:val="32"/>
          <w:szCs w:val="32"/>
          <w:lang w:val="en-US"/>
        </w:rPr>
        <w:t>预算调拨库款，坚持</w:t>
      </w:r>
      <w:r>
        <w:rPr>
          <w:rFonts w:ascii="仿宋" w:eastAsia="仿宋" w:hAnsi="仿宋" w:cstheme="minorBidi"/>
          <w:sz w:val="32"/>
          <w:szCs w:val="32"/>
          <w:lang w:val="en-US"/>
        </w:rPr>
        <w:t>“</w:t>
      </w:r>
      <w:r>
        <w:rPr>
          <w:rFonts w:ascii="仿宋" w:eastAsia="仿宋" w:hAnsi="仿宋" w:cstheme="minorBidi"/>
          <w:sz w:val="32"/>
          <w:szCs w:val="32"/>
          <w:lang w:val="en-US"/>
        </w:rPr>
        <w:t>三保</w:t>
      </w:r>
      <w:r>
        <w:rPr>
          <w:rFonts w:ascii="仿宋" w:eastAsia="仿宋" w:hAnsi="仿宋" w:cstheme="minorBidi"/>
          <w:sz w:val="32"/>
          <w:szCs w:val="32"/>
          <w:lang w:val="en-US"/>
        </w:rPr>
        <w:t>”</w:t>
      </w:r>
      <w:r>
        <w:rPr>
          <w:rFonts w:ascii="仿宋" w:eastAsia="仿宋" w:hAnsi="仿宋" w:cstheme="minorBidi"/>
          <w:sz w:val="32"/>
          <w:szCs w:val="32"/>
          <w:lang w:val="en-US"/>
        </w:rPr>
        <w:t>支出在财政支出中的优先地位，实现库款拨付现金流与预算下达的衔接匹配。</w:t>
      </w:r>
    </w:p>
    <w:p w:rsidR="00CA34C6" w:rsidRDefault="00FB5DC4">
      <w:pPr>
        <w:autoSpaceDE w:val="0"/>
        <w:snapToGrid w:val="0"/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)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强化收入组织，千方百计拓展财源渠道。一是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持续加力实施财源建设。</w:t>
      </w:r>
      <w:r>
        <w:rPr>
          <w:rFonts w:ascii="仿宋" w:eastAsia="仿宋" w:hAnsi="仿宋" w:hint="eastAsia"/>
          <w:sz w:val="32"/>
          <w:szCs w:val="32"/>
        </w:rPr>
        <w:t>以“咬定青山不放松”的韧劲抓好财源建设各项工作的落实，要紧紧盯住财源建设各项任务要求、政策形势、时间节点，切实负起责任、分解到人、主动作为、相互配合，常抓不懈、紧抓不放。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二是持续加大盘活有国“三资”。</w:t>
      </w:r>
      <w:r>
        <w:rPr>
          <w:rFonts w:ascii="仿宋" w:eastAsia="仿宋" w:hAnsi="仿宋" w:hint="eastAsia"/>
          <w:sz w:val="32"/>
          <w:szCs w:val="32"/>
        </w:rPr>
        <w:t>持续推进国有资产、资源、资金清查处置，采取清单式管理，精细化推进等多种方式，促进国有“三资”盘活处置工作提质增效。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三是加强税费征管，确保应收尽收。</w:t>
      </w:r>
      <w:r>
        <w:rPr>
          <w:rFonts w:ascii="仿宋" w:eastAsia="仿宋" w:hAnsi="仿宋" w:hint="eastAsia"/>
          <w:sz w:val="32"/>
          <w:szCs w:val="32"/>
        </w:rPr>
        <w:t>以分税种管理为抓手，</w:t>
      </w:r>
      <w:proofErr w:type="gramStart"/>
      <w:r>
        <w:rPr>
          <w:rFonts w:ascii="仿宋" w:eastAsia="仿宋" w:hAnsi="仿宋" w:hint="eastAsia"/>
          <w:sz w:val="32"/>
          <w:szCs w:val="32"/>
        </w:rPr>
        <w:t>强化精征细管</w:t>
      </w:r>
      <w:proofErr w:type="gramEnd"/>
      <w:r>
        <w:rPr>
          <w:rFonts w:ascii="仿宋" w:eastAsia="仿宋" w:hAnsi="仿宋" w:hint="eastAsia"/>
          <w:sz w:val="32"/>
          <w:szCs w:val="32"/>
        </w:rPr>
        <w:t>，对综合治税系统升级，加大综合治税协作力度，增强涉税信息共享，坚持大小税种齐抓共管，加强税费欠款清收，进一步加大非税收入专项督查力度，督促各非税执收单位应收尽收，应缴尽缴。认真开展调研，持续做好服务、优化营商环境，努力增加生产销售分设工业企业的税费贡献力度，进一步争取辖区</w:t>
      </w:r>
      <w:proofErr w:type="gramStart"/>
      <w:r>
        <w:rPr>
          <w:rFonts w:ascii="仿宋" w:eastAsia="仿宋" w:hAnsi="仿宋" w:hint="eastAsia"/>
          <w:sz w:val="32"/>
          <w:szCs w:val="32"/>
        </w:rPr>
        <w:t>内央企分</w:t>
      </w:r>
      <w:proofErr w:type="gramEnd"/>
      <w:r>
        <w:rPr>
          <w:rFonts w:ascii="仿宋" w:eastAsia="仿宋" w:hAnsi="仿宋" w:hint="eastAsia"/>
          <w:sz w:val="32"/>
          <w:szCs w:val="32"/>
        </w:rPr>
        <w:t>（子）公司的税费支持，积极争取省市级有关部门个人所得税</w:t>
      </w:r>
      <w:r>
        <w:rPr>
          <w:rFonts w:ascii="仿宋" w:eastAsia="仿宋" w:hAnsi="仿宋" w:hint="eastAsia"/>
          <w:sz w:val="32"/>
          <w:szCs w:val="32"/>
        </w:rPr>
        <w:t>在本地申报或参与市区体制分成。</w:t>
      </w:r>
    </w:p>
    <w:p w:rsidR="00CA34C6" w:rsidRDefault="00FB5DC4">
      <w:pPr>
        <w:snapToGrid w:val="0"/>
        <w:spacing w:line="500" w:lineRule="exact"/>
        <w:ind w:firstLineChars="200" w:firstLine="643"/>
        <w:rPr>
          <w:rFonts w:ascii="仿宋" w:eastAsia="仿宋" w:hAnsi="仿宋" w:cstheme="minorBidi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（三）严控财政支出。一是</w:t>
      </w:r>
      <w:r>
        <w:rPr>
          <w:rFonts w:ascii="仿宋_GB2312" w:eastAsia="仿宋_GB2312" w:hAnsi="仿宋" w:cs="仿宋"/>
          <w:b/>
          <w:bCs/>
          <w:sz w:val="32"/>
          <w:szCs w:val="32"/>
        </w:rPr>
        <w:t>坚持量入为出。</w:t>
      </w:r>
      <w:r>
        <w:rPr>
          <w:rFonts w:ascii="仿宋" w:eastAsia="仿宋" w:hAnsi="仿宋" w:cstheme="minorBidi"/>
          <w:sz w:val="32"/>
          <w:szCs w:val="32"/>
        </w:rPr>
        <w:t>严格落实预算法以收定支，收支平衡的原则，必须以财政的可承受能力</w:t>
      </w:r>
      <w:proofErr w:type="gramStart"/>
      <w:r>
        <w:rPr>
          <w:rFonts w:ascii="仿宋" w:eastAsia="仿宋" w:hAnsi="仿宋" w:cstheme="minorBidi"/>
          <w:sz w:val="32"/>
          <w:szCs w:val="32"/>
        </w:rPr>
        <w:t>做为</w:t>
      </w:r>
      <w:proofErr w:type="gramEnd"/>
      <w:r>
        <w:rPr>
          <w:rFonts w:ascii="仿宋" w:eastAsia="仿宋" w:hAnsi="仿宋" w:cstheme="minorBidi"/>
          <w:sz w:val="32"/>
          <w:szCs w:val="32"/>
        </w:rPr>
        <w:t>一切支出安排的基础，对收支不确定性充分估计</w:t>
      </w:r>
      <w:r>
        <w:rPr>
          <w:rFonts w:ascii="仿宋" w:eastAsia="仿宋" w:hAnsi="仿宋" w:cstheme="minorBidi" w:hint="eastAsia"/>
          <w:sz w:val="32"/>
          <w:szCs w:val="32"/>
        </w:rPr>
        <w:t>，严格落实</w:t>
      </w:r>
      <w:r>
        <w:rPr>
          <w:rFonts w:ascii="仿宋" w:eastAsia="仿宋" w:hAnsi="仿宋" w:cstheme="minorBidi"/>
          <w:sz w:val="32"/>
          <w:szCs w:val="32"/>
        </w:rPr>
        <w:t>“</w:t>
      </w:r>
      <w:r>
        <w:rPr>
          <w:rFonts w:ascii="仿宋" w:eastAsia="仿宋" w:hAnsi="仿宋" w:cstheme="minorBidi"/>
          <w:sz w:val="32"/>
          <w:szCs w:val="32"/>
        </w:rPr>
        <w:t>三保</w:t>
      </w:r>
      <w:r>
        <w:rPr>
          <w:rFonts w:ascii="仿宋" w:eastAsia="仿宋" w:hAnsi="仿宋" w:cstheme="minorBidi"/>
          <w:sz w:val="32"/>
          <w:szCs w:val="32"/>
        </w:rPr>
        <w:t>”</w:t>
      </w:r>
      <w:r>
        <w:rPr>
          <w:rFonts w:ascii="仿宋" w:eastAsia="仿宋" w:hAnsi="仿宋" w:cstheme="minorBidi"/>
          <w:sz w:val="32"/>
          <w:szCs w:val="32"/>
        </w:rPr>
        <w:t>优先。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二是</w:t>
      </w:r>
      <w:r>
        <w:rPr>
          <w:rFonts w:ascii="仿宋_GB2312" w:eastAsia="仿宋_GB2312" w:hAnsi="仿宋" w:cs="仿宋"/>
          <w:b/>
          <w:bCs/>
          <w:sz w:val="32"/>
          <w:szCs w:val="32"/>
        </w:rPr>
        <w:t>强化源头控制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cstheme="minorBidi"/>
          <w:sz w:val="32"/>
          <w:szCs w:val="32"/>
        </w:rPr>
        <w:t>将过紧日子要求体现到各项决策、财政管理、单位执行等各个具体细节，做好源头控制。根据政策及财力实际</w:t>
      </w:r>
      <w:r>
        <w:rPr>
          <w:rFonts w:ascii="仿宋" w:eastAsia="仿宋" w:hAnsi="仿宋" w:cstheme="minorBidi" w:hint="eastAsia"/>
          <w:sz w:val="32"/>
          <w:szCs w:val="32"/>
        </w:rPr>
        <w:t>，</w:t>
      </w:r>
      <w:r>
        <w:rPr>
          <w:rFonts w:ascii="仿宋" w:eastAsia="仿宋" w:hAnsi="仿宋" w:cstheme="minorBidi"/>
          <w:sz w:val="32"/>
          <w:szCs w:val="32"/>
        </w:rPr>
        <w:t>合理确定财政保障范围</w:t>
      </w:r>
      <w:r>
        <w:rPr>
          <w:rFonts w:ascii="仿宋" w:eastAsia="仿宋" w:hAnsi="仿宋" w:cstheme="minorBidi" w:hint="eastAsia"/>
          <w:sz w:val="32"/>
          <w:szCs w:val="32"/>
        </w:rPr>
        <w:t>，</w:t>
      </w:r>
      <w:r>
        <w:rPr>
          <w:rFonts w:ascii="仿宋" w:eastAsia="仿宋" w:hAnsi="仿宋" w:cstheme="minorBidi"/>
          <w:sz w:val="32"/>
          <w:szCs w:val="32"/>
        </w:rPr>
        <w:t>没有落实资金来源的，一律不</w:t>
      </w:r>
      <w:r>
        <w:rPr>
          <w:rFonts w:ascii="仿宋" w:eastAsia="仿宋" w:hAnsi="仿宋" w:cstheme="minorBidi" w:hint="eastAsia"/>
          <w:sz w:val="32"/>
          <w:szCs w:val="32"/>
        </w:rPr>
        <w:t>再</w:t>
      </w:r>
      <w:r>
        <w:rPr>
          <w:rFonts w:ascii="仿宋" w:eastAsia="仿宋" w:hAnsi="仿宋" w:cstheme="minorBidi"/>
          <w:sz w:val="32"/>
          <w:szCs w:val="32"/>
        </w:rPr>
        <w:t>实施。坚持</w:t>
      </w:r>
      <w:proofErr w:type="gramStart"/>
      <w:r>
        <w:rPr>
          <w:rFonts w:ascii="仿宋" w:eastAsia="仿宋" w:hAnsi="仿宋" w:cstheme="minorBidi"/>
          <w:sz w:val="32"/>
          <w:szCs w:val="32"/>
        </w:rPr>
        <w:t>先预算</w:t>
      </w:r>
      <w:proofErr w:type="gramEnd"/>
      <w:r>
        <w:rPr>
          <w:rFonts w:ascii="仿宋" w:eastAsia="仿宋" w:hAnsi="仿宋" w:cstheme="minorBidi"/>
          <w:sz w:val="32"/>
          <w:szCs w:val="32"/>
        </w:rPr>
        <w:t>后支出</w:t>
      </w:r>
      <w:r>
        <w:rPr>
          <w:rFonts w:ascii="仿宋" w:eastAsia="仿宋" w:hAnsi="仿宋" w:cstheme="minorBidi" w:hint="eastAsia"/>
          <w:sz w:val="32"/>
          <w:szCs w:val="32"/>
        </w:rPr>
        <w:t>，</w:t>
      </w:r>
      <w:r>
        <w:rPr>
          <w:rFonts w:ascii="仿宋" w:eastAsia="仿宋" w:hAnsi="仿宋" w:cstheme="minorBidi"/>
          <w:sz w:val="32"/>
          <w:szCs w:val="32"/>
        </w:rPr>
        <w:t>无预算不支出，全面推进预算管理一体化，强化预算约束和执行监控。</w:t>
      </w:r>
    </w:p>
    <w:p w:rsidR="00CA34C6" w:rsidRDefault="00FB5DC4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四、下一步工作措施</w:t>
      </w:r>
    </w:p>
    <w:p w:rsidR="00CA34C6" w:rsidRDefault="00FB5DC4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（一）明确一个“目标”。立足财政平稳安全运行目标</w:t>
      </w:r>
      <w:r>
        <w:rPr>
          <w:rFonts w:ascii="仿宋_GB2312" w:eastAsia="仿宋_GB2312" w:hAnsi="仿宋" w:cs="仿宋" w:hint="eastAsia"/>
          <w:sz w:val="32"/>
          <w:szCs w:val="32"/>
        </w:rPr>
        <w:t>。力保地方财政可持续，统筹推进财政高质量发展与高水平安全。兜牢“三保”底线，设立专户保障，实行标识管理，加强“三保”支出执行监控，严禁拖欠、挪用、挤占“三保”资金；守牢库款保障红线，健全国库库款预警监测长效机制，持续加强库款运行统计分析，完善资金调度管理工作机制，确保库款运行安全；筑牢债务风险防线，抓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实政府隐性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债务化解，遏增量，化存量，确保到期债务不违约、偿债资金不断链、舆情事件不发生。</w:t>
      </w:r>
    </w:p>
    <w:p w:rsidR="00CA34C6" w:rsidRDefault="00FB5DC4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（二）推进两项“改革”。一是深化预算管理一体化改革</w:t>
      </w:r>
      <w:r>
        <w:rPr>
          <w:rFonts w:ascii="仿宋_GB2312" w:eastAsia="仿宋_GB2312" w:hAnsi="仿宋" w:cs="仿宋" w:hint="eastAsia"/>
          <w:sz w:val="32"/>
          <w:szCs w:val="32"/>
        </w:rPr>
        <w:t>。深入推进预算管理一体化改革，强化资金拨付财政审核监管，确保从财政资金下达源头到资金使用的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末端，全流程信息化，全过程留痕，实现实时查询，流向明确，动态可追溯；优化资金审批、拨付流程，压缩办结时限，提升服务水平。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二是推动平台公司管理改革。</w:t>
      </w:r>
      <w:r>
        <w:rPr>
          <w:rFonts w:ascii="仿宋_GB2312" w:eastAsia="仿宋_GB2312" w:hAnsi="仿宋" w:cs="仿宋" w:hint="eastAsia"/>
          <w:sz w:val="32"/>
          <w:szCs w:val="32"/>
        </w:rPr>
        <w:t>进一步理清平台公司债务，完善区属国有企业经营业绩考核指标体系，科学合理制订考核方案；加大力度深化国企改革，着力提升企业经营管理水平，不断完善企业治理模式和经营机制，不断提高国有资本利用效率，提升资产质量和经营水平；扎实推进平台公司市场化转型，降低资产负债率和融资成本，努力扩</w:t>
      </w:r>
      <w:r>
        <w:rPr>
          <w:rFonts w:ascii="仿宋_GB2312" w:eastAsia="仿宋_GB2312" w:hAnsi="仿宋" w:cs="仿宋" w:hint="eastAsia"/>
          <w:sz w:val="32"/>
          <w:szCs w:val="32"/>
        </w:rPr>
        <w:t>大经营性现金流，提高信用评级和融资能力；按计划逐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步化解隐性债务，按方案序时完成政府融资平台退出。</w:t>
      </w:r>
    </w:p>
    <w:p w:rsidR="00CA34C6" w:rsidRDefault="00FB5DC4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（三）确保四个“实效”。一是在“三资”清查处置上见实效。</w:t>
      </w:r>
      <w:r>
        <w:rPr>
          <w:rFonts w:ascii="仿宋_GB2312" w:eastAsia="仿宋_GB2312" w:hAnsi="仿宋" w:cs="仿宋" w:hint="eastAsia"/>
          <w:sz w:val="32"/>
          <w:szCs w:val="32"/>
        </w:rPr>
        <w:t>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并举盘活国有“三资”，全力盘活公办养老机构、标准厂房、污水处理厂等经营性资产，加快闲置的校舍、卫生院、粮站仓库、供销社等资产盘活处置，重点挖掘矿产、林业、水利、风光等资源的潜在收益，探索推进政府管理区域光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伏资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源等特许经营权出让增加可用财力，增强财政增收后劲及效益。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二是在统筹资金上见实效。</w:t>
      </w:r>
      <w:r>
        <w:rPr>
          <w:rFonts w:ascii="仿宋_GB2312" w:eastAsia="仿宋_GB2312" w:hAnsi="仿宋" w:cs="仿宋" w:hint="eastAsia"/>
          <w:sz w:val="32"/>
          <w:szCs w:val="32"/>
        </w:rPr>
        <w:t>强化预算刚性约束，在保障“三保”各项支出后，根据轻重缓急统筹安排项</w:t>
      </w:r>
      <w:r>
        <w:rPr>
          <w:rFonts w:ascii="仿宋_GB2312" w:eastAsia="仿宋_GB2312" w:hAnsi="仿宋" w:cs="仿宋" w:hint="eastAsia"/>
          <w:sz w:val="32"/>
          <w:szCs w:val="32"/>
        </w:rPr>
        <w:t>目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推动从“财政包揽”向“统筹安排”做转变，加强对资金的跟踪监管，提升资金使用效益。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三是在财源建设上见实效。</w:t>
      </w:r>
      <w:r>
        <w:rPr>
          <w:rFonts w:ascii="仿宋_GB2312" w:eastAsia="仿宋_GB2312" w:hAnsi="仿宋" w:cs="仿宋" w:hint="eastAsia"/>
          <w:sz w:val="32"/>
          <w:szCs w:val="32"/>
        </w:rPr>
        <w:t>持续落实财源建设各项行动，进一步锚定目标、凝聚共识、深化改革、配强力量、强化考核，确保财源建设扎实推进，特别是土地出让、风光资源开发、房地产税费清缴、税费挖潜等行动务必取得实效。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四是在绩效管理上见实效。</w:t>
      </w:r>
      <w:r>
        <w:rPr>
          <w:rFonts w:ascii="仿宋_GB2312" w:eastAsia="仿宋_GB2312" w:hAnsi="仿宋" w:cs="仿宋" w:hint="eastAsia"/>
          <w:sz w:val="32"/>
          <w:szCs w:val="32"/>
        </w:rPr>
        <w:t>坚持“花钱必问效，无效必问责”原则，推进预算评审、预算编制和绩效管理同安排、同审核、同落实，切实提高财政资金配置和使用效益。强化绩效结果运用，健全预算安排与绩效管理挂钩机制。</w:t>
      </w:r>
    </w:p>
    <w:p w:rsidR="00CA34C6" w:rsidRDefault="00FB5DC4">
      <w:pPr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（四）提升五种“能力”。</w:t>
      </w:r>
      <w:r>
        <w:rPr>
          <w:rFonts w:ascii="仿宋_GB2312" w:eastAsia="仿宋_GB2312" w:hAnsi="仿宋" w:cs="仿宋" w:hint="eastAsia"/>
          <w:sz w:val="32"/>
          <w:szCs w:val="32"/>
        </w:rPr>
        <w:t>以</w:t>
      </w:r>
      <w:r>
        <w:rPr>
          <w:rFonts w:ascii="仿宋_GB2312" w:eastAsia="仿宋_GB2312" w:hAnsi="仿宋" w:cs="仿宋" w:hint="eastAsia"/>
          <w:sz w:val="32"/>
          <w:szCs w:val="32"/>
        </w:rPr>
        <w:t>坚定不移加强党的建设，推动全面从严治党向纵深发展为统领，着力提升五种能力，加强财政干部队伍建设。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一是提升政治大局能力。</w:t>
      </w:r>
      <w:r>
        <w:rPr>
          <w:rFonts w:ascii="仿宋_GB2312" w:eastAsia="仿宋_GB2312" w:hAnsi="仿宋" w:cs="仿宋" w:hint="eastAsia"/>
          <w:sz w:val="32"/>
          <w:szCs w:val="32"/>
        </w:rPr>
        <w:t>财政干部要切实增强政治意识、大局意识，坚持将政治责任感贯彻到财政业务工作中，将大局统筹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观落实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到日常服务中。要坚定不移地围绕区委区政府中心工作做好服务，做好各项资产、资金、资源配置工作。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二是提升财政业务能力。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搭建学习平台，举办专业化能力提升班、年轻干部能力拓展等系列培训，组织学习预算法、政府采购、投资评审、绩效评价、财会监督等专业知识。搭建活动平台，举办主题演讲比赛、诗歌朗诵展演、读书分享等活</w:t>
      </w:r>
      <w:r>
        <w:rPr>
          <w:rFonts w:ascii="仿宋_GB2312" w:eastAsia="仿宋_GB2312" w:hAnsi="仿宋" w:cs="仿宋" w:hint="eastAsia"/>
          <w:sz w:val="32"/>
          <w:szCs w:val="32"/>
        </w:rPr>
        <w:t>动，不断激发干事创业源动力。搭建交流平台，选派优秀干部上派到省厅实训，定期开展财政干部职工轮岗，让干部在不同环境中及不同的岗位上经受考验、增长才干。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三是提升改革创新能力。</w:t>
      </w:r>
      <w:r>
        <w:rPr>
          <w:rFonts w:ascii="仿宋_GB2312" w:eastAsia="仿宋_GB2312" w:hAnsi="仿宋" w:cs="仿宋" w:hint="eastAsia"/>
          <w:sz w:val="32"/>
          <w:szCs w:val="32"/>
        </w:rPr>
        <w:t>把改革创新作为推动工作的“制胜招”，围绕加快建立现代财政体制，以改革为动力，以创新求发展。针对目前财政工作新变化、新要求，我们要认真查找现有制度中的缺陷，对现有工作流程、工作制度进行再梳理、再设计，改进薄弱环节，创新制度机制以适应新形势需要，突破现行制度的缺陷，推动财政工作再上台阶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四是提升财政执行能力。</w:t>
      </w:r>
      <w:r>
        <w:rPr>
          <w:rFonts w:ascii="仿宋_GB2312" w:eastAsia="仿宋_GB2312" w:hAnsi="仿宋" w:cs="仿宋" w:hint="eastAsia"/>
          <w:sz w:val="32"/>
          <w:szCs w:val="32"/>
        </w:rPr>
        <w:t>制定《零陵区财政局季度先进股室（中心</w:t>
      </w:r>
      <w:r>
        <w:rPr>
          <w:rFonts w:ascii="仿宋_GB2312" w:eastAsia="仿宋_GB2312" w:hAnsi="仿宋" w:cs="仿宋" w:hint="eastAsia"/>
          <w:sz w:val="32"/>
          <w:szCs w:val="32"/>
        </w:rPr>
        <w:t>）、优秀个人评选方案》，建立“个人平时考核</w:t>
      </w:r>
      <w:r>
        <w:rPr>
          <w:rFonts w:ascii="仿宋_GB2312" w:eastAsia="仿宋_GB2312" w:hAnsi="仿宋" w:cs="仿宋" w:hint="eastAsia"/>
          <w:sz w:val="32"/>
          <w:szCs w:val="32"/>
        </w:rPr>
        <w:t>+</w:t>
      </w:r>
      <w:r>
        <w:rPr>
          <w:rFonts w:ascii="仿宋_GB2312" w:eastAsia="仿宋_GB2312" w:hAnsi="仿宋" w:cs="仿宋" w:hint="eastAsia"/>
          <w:sz w:val="32"/>
          <w:szCs w:val="32"/>
        </w:rPr>
        <w:t>股室（中心）考核</w:t>
      </w:r>
      <w:r>
        <w:rPr>
          <w:rFonts w:ascii="仿宋_GB2312" w:eastAsia="仿宋_GB2312" w:hAnsi="仿宋" w:cs="仿宋" w:hint="eastAsia"/>
          <w:sz w:val="32"/>
          <w:szCs w:val="32"/>
        </w:rPr>
        <w:t>+</w:t>
      </w:r>
      <w:r>
        <w:rPr>
          <w:rFonts w:ascii="仿宋_GB2312" w:eastAsia="仿宋_GB2312" w:hAnsi="仿宋" w:cs="仿宋" w:hint="eastAsia"/>
          <w:sz w:val="32"/>
          <w:szCs w:val="32"/>
        </w:rPr>
        <w:t>单位整体绩效考核”的考核评价体系。加强工作督查，压实班子成员指导督促责任，股室（中心）负责人带头抓好具体推进落实，建立任务排班表，挂图作战、对表推进。持续开展“系统大调研”行动，围绕地方财源建设、预算管理、国有“三资”清查处置、财会监督等难点要点，走基层调研、找出问题根源、想办法、促发展，提升基层服务能力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五是提高拒腐防变能力。</w:t>
      </w:r>
      <w:r>
        <w:rPr>
          <w:rFonts w:ascii="仿宋_GB2312" w:eastAsia="仿宋_GB2312" w:hAnsi="仿宋" w:cs="仿宋" w:hint="eastAsia"/>
          <w:sz w:val="32"/>
          <w:szCs w:val="32"/>
        </w:rPr>
        <w:t>财政干部要树牢正确政绩观、聚焦高质量发展、守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牢安全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底线、提升干部能力素质。扎实推进群众身边不正之风和腐败问题集中整治，围</w:t>
      </w:r>
      <w:r>
        <w:rPr>
          <w:rFonts w:ascii="仿宋_GB2312" w:eastAsia="仿宋_GB2312" w:hAnsi="仿宋" w:cs="仿宋" w:hint="eastAsia"/>
          <w:sz w:val="32"/>
          <w:szCs w:val="32"/>
        </w:rPr>
        <w:t>绕重点民生领域排查问题、加强整改，并且举一反三，建立长效机制。引导财政干部树立正确的权力观、政绩观和事业观，努力塑造新时期财政干部的良好形象。</w:t>
      </w:r>
    </w:p>
    <w:sectPr w:rsidR="00CA34C6">
      <w:footerReference w:type="default" r:id="rId7"/>
      <w:pgSz w:w="16838" w:h="11906" w:orient="landscape"/>
      <w:pgMar w:top="1531" w:right="1531" w:bottom="1531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DC4" w:rsidRDefault="00FB5DC4">
      <w:r>
        <w:separator/>
      </w:r>
    </w:p>
  </w:endnote>
  <w:endnote w:type="continuationSeparator" w:id="0">
    <w:p w:rsidR="00FB5DC4" w:rsidRDefault="00FB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4C6" w:rsidRDefault="00FB5DC4">
    <w:pPr>
      <w:pStyle w:val="aa"/>
      <w:framePr w:wrap="around" w:vAnchor="text" w:hAnchor="margin" w:xAlign="outside" w:y="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</w:t>
    </w:r>
    <w:r>
      <w:rPr>
        <w:sz w:val="28"/>
        <w:szCs w:val="28"/>
        <w:lang w:val="en-US"/>
      </w:rPr>
      <w:t xml:space="preserve"> 13 -</w:t>
    </w:r>
    <w:r>
      <w:rPr>
        <w:sz w:val="28"/>
        <w:szCs w:val="28"/>
      </w:rPr>
      <w:fldChar w:fldCharType="end"/>
    </w:r>
  </w:p>
  <w:p w:rsidR="00CA34C6" w:rsidRDefault="00CA34C6">
    <w:pPr>
      <w:pStyle w:val="aa"/>
      <w:jc w:val="center"/>
    </w:pPr>
  </w:p>
  <w:p w:rsidR="00CA34C6" w:rsidRDefault="00CA34C6">
    <w:pPr>
      <w:pStyle w:val="aa"/>
      <w:tabs>
        <w:tab w:val="clear" w:pos="4153"/>
        <w:tab w:val="clear" w:pos="8306"/>
        <w:tab w:val="center" w:pos="4365"/>
        <w:tab w:val="right" w:pos="8730"/>
      </w:tabs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DC4" w:rsidRDefault="00FB5DC4">
      <w:r>
        <w:separator/>
      </w:r>
    </w:p>
  </w:footnote>
  <w:footnote w:type="continuationSeparator" w:id="0">
    <w:p w:rsidR="00FB5DC4" w:rsidRDefault="00FB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0YzkwYTcwOWEzYWJmOTAxNzM4NTkxNWEzODJiMTgifQ=="/>
  </w:docVars>
  <w:rsids>
    <w:rsidRoot w:val="00270360"/>
    <w:rsid w:val="000012DF"/>
    <w:rsid w:val="000014D2"/>
    <w:rsid w:val="000016E1"/>
    <w:rsid w:val="00003976"/>
    <w:rsid w:val="00003D98"/>
    <w:rsid w:val="000050CA"/>
    <w:rsid w:val="0000783C"/>
    <w:rsid w:val="000118E8"/>
    <w:rsid w:val="00012B66"/>
    <w:rsid w:val="0001325A"/>
    <w:rsid w:val="0001599A"/>
    <w:rsid w:val="00017F0D"/>
    <w:rsid w:val="00020C48"/>
    <w:rsid w:val="00020EDC"/>
    <w:rsid w:val="000253A7"/>
    <w:rsid w:val="00027A44"/>
    <w:rsid w:val="00030056"/>
    <w:rsid w:val="000303D9"/>
    <w:rsid w:val="00033858"/>
    <w:rsid w:val="00035C95"/>
    <w:rsid w:val="000362BB"/>
    <w:rsid w:val="000365BE"/>
    <w:rsid w:val="000516F8"/>
    <w:rsid w:val="00052051"/>
    <w:rsid w:val="00053900"/>
    <w:rsid w:val="00057DE7"/>
    <w:rsid w:val="00065770"/>
    <w:rsid w:val="00065B3A"/>
    <w:rsid w:val="00066D7D"/>
    <w:rsid w:val="000678F4"/>
    <w:rsid w:val="00071F25"/>
    <w:rsid w:val="00077F95"/>
    <w:rsid w:val="0008077A"/>
    <w:rsid w:val="00082C11"/>
    <w:rsid w:val="0008599B"/>
    <w:rsid w:val="000900CD"/>
    <w:rsid w:val="00090883"/>
    <w:rsid w:val="00092BA7"/>
    <w:rsid w:val="000979CC"/>
    <w:rsid w:val="000A0E08"/>
    <w:rsid w:val="000A118D"/>
    <w:rsid w:val="000A703E"/>
    <w:rsid w:val="000A7A09"/>
    <w:rsid w:val="000B0658"/>
    <w:rsid w:val="000B0BDD"/>
    <w:rsid w:val="000B437B"/>
    <w:rsid w:val="000B5C04"/>
    <w:rsid w:val="000B6417"/>
    <w:rsid w:val="000B7038"/>
    <w:rsid w:val="000B7D7B"/>
    <w:rsid w:val="000B7E85"/>
    <w:rsid w:val="000B7F92"/>
    <w:rsid w:val="000C22D5"/>
    <w:rsid w:val="000C4F75"/>
    <w:rsid w:val="000C5813"/>
    <w:rsid w:val="000C7BF4"/>
    <w:rsid w:val="000D1E03"/>
    <w:rsid w:val="000D3562"/>
    <w:rsid w:val="000D3BFC"/>
    <w:rsid w:val="000E194E"/>
    <w:rsid w:val="000E7421"/>
    <w:rsid w:val="000F3DBB"/>
    <w:rsid w:val="000F57BE"/>
    <w:rsid w:val="000F6674"/>
    <w:rsid w:val="00100A02"/>
    <w:rsid w:val="00101334"/>
    <w:rsid w:val="00101C14"/>
    <w:rsid w:val="0010224C"/>
    <w:rsid w:val="00105589"/>
    <w:rsid w:val="001062A9"/>
    <w:rsid w:val="00112FEA"/>
    <w:rsid w:val="00114D7C"/>
    <w:rsid w:val="00117EB9"/>
    <w:rsid w:val="00120C23"/>
    <w:rsid w:val="0012111E"/>
    <w:rsid w:val="00123ED1"/>
    <w:rsid w:val="00125EF3"/>
    <w:rsid w:val="00125FB8"/>
    <w:rsid w:val="0013103A"/>
    <w:rsid w:val="001317FC"/>
    <w:rsid w:val="00132BA8"/>
    <w:rsid w:val="00133053"/>
    <w:rsid w:val="0013327A"/>
    <w:rsid w:val="00133773"/>
    <w:rsid w:val="00134FEC"/>
    <w:rsid w:val="00143405"/>
    <w:rsid w:val="0014724F"/>
    <w:rsid w:val="0015074A"/>
    <w:rsid w:val="00151A9E"/>
    <w:rsid w:val="001520B9"/>
    <w:rsid w:val="001527E8"/>
    <w:rsid w:val="00155143"/>
    <w:rsid w:val="001611AC"/>
    <w:rsid w:val="0016171E"/>
    <w:rsid w:val="00162428"/>
    <w:rsid w:val="00165689"/>
    <w:rsid w:val="001721DE"/>
    <w:rsid w:val="0018071D"/>
    <w:rsid w:val="00181346"/>
    <w:rsid w:val="00184381"/>
    <w:rsid w:val="00186C75"/>
    <w:rsid w:val="00186D5E"/>
    <w:rsid w:val="0018756F"/>
    <w:rsid w:val="00187F3B"/>
    <w:rsid w:val="0019093C"/>
    <w:rsid w:val="00190E36"/>
    <w:rsid w:val="00192529"/>
    <w:rsid w:val="001950C4"/>
    <w:rsid w:val="0019658E"/>
    <w:rsid w:val="001A009F"/>
    <w:rsid w:val="001A13AB"/>
    <w:rsid w:val="001A5C9F"/>
    <w:rsid w:val="001A5E59"/>
    <w:rsid w:val="001A7492"/>
    <w:rsid w:val="001A75D7"/>
    <w:rsid w:val="001B1C32"/>
    <w:rsid w:val="001B51C1"/>
    <w:rsid w:val="001B75C8"/>
    <w:rsid w:val="001C1C37"/>
    <w:rsid w:val="001C1F38"/>
    <w:rsid w:val="001C3FAB"/>
    <w:rsid w:val="001C58A0"/>
    <w:rsid w:val="001C592A"/>
    <w:rsid w:val="001C7A1D"/>
    <w:rsid w:val="001D0AEA"/>
    <w:rsid w:val="001D1483"/>
    <w:rsid w:val="001D1B10"/>
    <w:rsid w:val="001D279C"/>
    <w:rsid w:val="001D55F6"/>
    <w:rsid w:val="001E08D9"/>
    <w:rsid w:val="001E4192"/>
    <w:rsid w:val="001E4803"/>
    <w:rsid w:val="001E7F39"/>
    <w:rsid w:val="001F3814"/>
    <w:rsid w:val="001F4DC6"/>
    <w:rsid w:val="001F54FD"/>
    <w:rsid w:val="001F6016"/>
    <w:rsid w:val="001F6362"/>
    <w:rsid w:val="00204278"/>
    <w:rsid w:val="00207E57"/>
    <w:rsid w:val="00210DD3"/>
    <w:rsid w:val="00210F85"/>
    <w:rsid w:val="0022090F"/>
    <w:rsid w:val="00220EB4"/>
    <w:rsid w:val="00221CFB"/>
    <w:rsid w:val="0022489A"/>
    <w:rsid w:val="00227BBA"/>
    <w:rsid w:val="00227D60"/>
    <w:rsid w:val="00231AC3"/>
    <w:rsid w:val="00233046"/>
    <w:rsid w:val="00233F2F"/>
    <w:rsid w:val="00234EC0"/>
    <w:rsid w:val="00235B47"/>
    <w:rsid w:val="00237666"/>
    <w:rsid w:val="00246287"/>
    <w:rsid w:val="00246880"/>
    <w:rsid w:val="00246C9E"/>
    <w:rsid w:val="00250AC1"/>
    <w:rsid w:val="00251B0F"/>
    <w:rsid w:val="00253A4B"/>
    <w:rsid w:val="00254156"/>
    <w:rsid w:val="00256B85"/>
    <w:rsid w:val="0026178B"/>
    <w:rsid w:val="00261825"/>
    <w:rsid w:val="00263C02"/>
    <w:rsid w:val="00263E98"/>
    <w:rsid w:val="0026773C"/>
    <w:rsid w:val="00270360"/>
    <w:rsid w:val="00270936"/>
    <w:rsid w:val="002719BC"/>
    <w:rsid w:val="002723F2"/>
    <w:rsid w:val="00274A0A"/>
    <w:rsid w:val="0027540B"/>
    <w:rsid w:val="0028072D"/>
    <w:rsid w:val="00286345"/>
    <w:rsid w:val="00286706"/>
    <w:rsid w:val="002874F7"/>
    <w:rsid w:val="00287C56"/>
    <w:rsid w:val="002925CC"/>
    <w:rsid w:val="0029334D"/>
    <w:rsid w:val="002955EB"/>
    <w:rsid w:val="00295DD8"/>
    <w:rsid w:val="002961DF"/>
    <w:rsid w:val="002978FB"/>
    <w:rsid w:val="002A094D"/>
    <w:rsid w:val="002A13B6"/>
    <w:rsid w:val="002A1489"/>
    <w:rsid w:val="002A2AB7"/>
    <w:rsid w:val="002A6F2E"/>
    <w:rsid w:val="002B07F0"/>
    <w:rsid w:val="002B2B8E"/>
    <w:rsid w:val="002B6B51"/>
    <w:rsid w:val="002C044D"/>
    <w:rsid w:val="002C0635"/>
    <w:rsid w:val="002C0EDD"/>
    <w:rsid w:val="002C1536"/>
    <w:rsid w:val="002C1D74"/>
    <w:rsid w:val="002C74B5"/>
    <w:rsid w:val="002D12AB"/>
    <w:rsid w:val="002D3091"/>
    <w:rsid w:val="002D5AE4"/>
    <w:rsid w:val="002D5BC1"/>
    <w:rsid w:val="002D784D"/>
    <w:rsid w:val="002E1BB6"/>
    <w:rsid w:val="002E4898"/>
    <w:rsid w:val="002F72B2"/>
    <w:rsid w:val="00302E3E"/>
    <w:rsid w:val="00302EEA"/>
    <w:rsid w:val="00303C79"/>
    <w:rsid w:val="00303CF3"/>
    <w:rsid w:val="003063E3"/>
    <w:rsid w:val="00306526"/>
    <w:rsid w:val="003100D7"/>
    <w:rsid w:val="00310607"/>
    <w:rsid w:val="00310D97"/>
    <w:rsid w:val="00314BB1"/>
    <w:rsid w:val="0032331F"/>
    <w:rsid w:val="00325FA5"/>
    <w:rsid w:val="0033295E"/>
    <w:rsid w:val="00332A0D"/>
    <w:rsid w:val="00335F16"/>
    <w:rsid w:val="00341836"/>
    <w:rsid w:val="00342C73"/>
    <w:rsid w:val="003433C8"/>
    <w:rsid w:val="00346CDC"/>
    <w:rsid w:val="00347F6F"/>
    <w:rsid w:val="00350740"/>
    <w:rsid w:val="003551E7"/>
    <w:rsid w:val="00355A04"/>
    <w:rsid w:val="003571C6"/>
    <w:rsid w:val="003603E7"/>
    <w:rsid w:val="00360836"/>
    <w:rsid w:val="00361714"/>
    <w:rsid w:val="00363CD2"/>
    <w:rsid w:val="00366F6E"/>
    <w:rsid w:val="00373F0A"/>
    <w:rsid w:val="0038333F"/>
    <w:rsid w:val="00383AF0"/>
    <w:rsid w:val="00386E23"/>
    <w:rsid w:val="003931AC"/>
    <w:rsid w:val="0039557D"/>
    <w:rsid w:val="00396091"/>
    <w:rsid w:val="0039788B"/>
    <w:rsid w:val="003A0AC4"/>
    <w:rsid w:val="003A0FFE"/>
    <w:rsid w:val="003A10AF"/>
    <w:rsid w:val="003A1B7D"/>
    <w:rsid w:val="003A34E5"/>
    <w:rsid w:val="003A4445"/>
    <w:rsid w:val="003B0F20"/>
    <w:rsid w:val="003B4E4A"/>
    <w:rsid w:val="003B6134"/>
    <w:rsid w:val="003B7FEE"/>
    <w:rsid w:val="003C0B81"/>
    <w:rsid w:val="003C7A4B"/>
    <w:rsid w:val="003D0CC6"/>
    <w:rsid w:val="003D33EB"/>
    <w:rsid w:val="003D6FA0"/>
    <w:rsid w:val="003E1AAA"/>
    <w:rsid w:val="003E56E9"/>
    <w:rsid w:val="003E7EEF"/>
    <w:rsid w:val="003F1C92"/>
    <w:rsid w:val="003F5A70"/>
    <w:rsid w:val="0040111F"/>
    <w:rsid w:val="00405CBF"/>
    <w:rsid w:val="00405CE8"/>
    <w:rsid w:val="00406B3D"/>
    <w:rsid w:val="00407DA1"/>
    <w:rsid w:val="004114D6"/>
    <w:rsid w:val="00411BCA"/>
    <w:rsid w:val="00421E40"/>
    <w:rsid w:val="00424FB8"/>
    <w:rsid w:val="004274B0"/>
    <w:rsid w:val="0043104A"/>
    <w:rsid w:val="0043362E"/>
    <w:rsid w:val="00434FDB"/>
    <w:rsid w:val="00435803"/>
    <w:rsid w:val="00440409"/>
    <w:rsid w:val="004411F3"/>
    <w:rsid w:val="004429AA"/>
    <w:rsid w:val="004441F2"/>
    <w:rsid w:val="00447F22"/>
    <w:rsid w:val="00450068"/>
    <w:rsid w:val="00451B2C"/>
    <w:rsid w:val="004543E6"/>
    <w:rsid w:val="004604E9"/>
    <w:rsid w:val="00460735"/>
    <w:rsid w:val="00461AFD"/>
    <w:rsid w:val="004632A1"/>
    <w:rsid w:val="00464636"/>
    <w:rsid w:val="0047082C"/>
    <w:rsid w:val="00472D41"/>
    <w:rsid w:val="00473100"/>
    <w:rsid w:val="004745EE"/>
    <w:rsid w:val="00475B6D"/>
    <w:rsid w:val="00477868"/>
    <w:rsid w:val="00484D07"/>
    <w:rsid w:val="00495951"/>
    <w:rsid w:val="004964B1"/>
    <w:rsid w:val="004A05BE"/>
    <w:rsid w:val="004A5D72"/>
    <w:rsid w:val="004A6DE1"/>
    <w:rsid w:val="004A7677"/>
    <w:rsid w:val="004A7AA2"/>
    <w:rsid w:val="004B167F"/>
    <w:rsid w:val="004B1B3F"/>
    <w:rsid w:val="004B277E"/>
    <w:rsid w:val="004B58CC"/>
    <w:rsid w:val="004C0C34"/>
    <w:rsid w:val="004C0FE8"/>
    <w:rsid w:val="004C3CC2"/>
    <w:rsid w:val="004C5577"/>
    <w:rsid w:val="004C7002"/>
    <w:rsid w:val="004D0191"/>
    <w:rsid w:val="004D01C5"/>
    <w:rsid w:val="004D1267"/>
    <w:rsid w:val="004D2FCC"/>
    <w:rsid w:val="004D4F26"/>
    <w:rsid w:val="004D55FF"/>
    <w:rsid w:val="004E20F6"/>
    <w:rsid w:val="004E4BBE"/>
    <w:rsid w:val="004E7462"/>
    <w:rsid w:val="004F1EE8"/>
    <w:rsid w:val="004F421A"/>
    <w:rsid w:val="004F491F"/>
    <w:rsid w:val="00502230"/>
    <w:rsid w:val="00505652"/>
    <w:rsid w:val="00506C75"/>
    <w:rsid w:val="005116A7"/>
    <w:rsid w:val="0051520C"/>
    <w:rsid w:val="00521904"/>
    <w:rsid w:val="0052313B"/>
    <w:rsid w:val="00523616"/>
    <w:rsid w:val="00523BFE"/>
    <w:rsid w:val="00524C9A"/>
    <w:rsid w:val="00525417"/>
    <w:rsid w:val="005300AB"/>
    <w:rsid w:val="005300C4"/>
    <w:rsid w:val="005300C7"/>
    <w:rsid w:val="00532766"/>
    <w:rsid w:val="005421E8"/>
    <w:rsid w:val="005440C7"/>
    <w:rsid w:val="00545134"/>
    <w:rsid w:val="005467E8"/>
    <w:rsid w:val="00547C8C"/>
    <w:rsid w:val="00550543"/>
    <w:rsid w:val="00554D4B"/>
    <w:rsid w:val="00556AF4"/>
    <w:rsid w:val="00556E3B"/>
    <w:rsid w:val="0055701D"/>
    <w:rsid w:val="00560061"/>
    <w:rsid w:val="00561A77"/>
    <w:rsid w:val="00561FBB"/>
    <w:rsid w:val="00565860"/>
    <w:rsid w:val="005670CB"/>
    <w:rsid w:val="00567CDB"/>
    <w:rsid w:val="0057033B"/>
    <w:rsid w:val="0057060C"/>
    <w:rsid w:val="0057216E"/>
    <w:rsid w:val="00572345"/>
    <w:rsid w:val="0057353A"/>
    <w:rsid w:val="00575898"/>
    <w:rsid w:val="005804BA"/>
    <w:rsid w:val="00581F30"/>
    <w:rsid w:val="00582733"/>
    <w:rsid w:val="0058295A"/>
    <w:rsid w:val="00585374"/>
    <w:rsid w:val="00587B1E"/>
    <w:rsid w:val="00592040"/>
    <w:rsid w:val="00593440"/>
    <w:rsid w:val="005935EC"/>
    <w:rsid w:val="0059390C"/>
    <w:rsid w:val="005A0EBF"/>
    <w:rsid w:val="005A0F02"/>
    <w:rsid w:val="005A3A65"/>
    <w:rsid w:val="005A7A6C"/>
    <w:rsid w:val="005A7D9D"/>
    <w:rsid w:val="005B0C31"/>
    <w:rsid w:val="005B3408"/>
    <w:rsid w:val="005B4477"/>
    <w:rsid w:val="005B4641"/>
    <w:rsid w:val="005C03B8"/>
    <w:rsid w:val="005C1AA1"/>
    <w:rsid w:val="005C342F"/>
    <w:rsid w:val="005C34E8"/>
    <w:rsid w:val="005C3DED"/>
    <w:rsid w:val="005D23BD"/>
    <w:rsid w:val="005D7B06"/>
    <w:rsid w:val="005E2A52"/>
    <w:rsid w:val="005E74CD"/>
    <w:rsid w:val="005E77F3"/>
    <w:rsid w:val="005F0101"/>
    <w:rsid w:val="005F3A99"/>
    <w:rsid w:val="005F7152"/>
    <w:rsid w:val="006020BB"/>
    <w:rsid w:val="00603D75"/>
    <w:rsid w:val="006063D2"/>
    <w:rsid w:val="006074C7"/>
    <w:rsid w:val="006100ED"/>
    <w:rsid w:val="00610848"/>
    <w:rsid w:val="00610EE8"/>
    <w:rsid w:val="00611297"/>
    <w:rsid w:val="00611BBA"/>
    <w:rsid w:val="00613978"/>
    <w:rsid w:val="006213EA"/>
    <w:rsid w:val="00623544"/>
    <w:rsid w:val="00623848"/>
    <w:rsid w:val="00630B09"/>
    <w:rsid w:val="00630C27"/>
    <w:rsid w:val="0063291E"/>
    <w:rsid w:val="00633D32"/>
    <w:rsid w:val="0064115D"/>
    <w:rsid w:val="00641957"/>
    <w:rsid w:val="00646EA5"/>
    <w:rsid w:val="00652B17"/>
    <w:rsid w:val="00654E73"/>
    <w:rsid w:val="00664747"/>
    <w:rsid w:val="00664D75"/>
    <w:rsid w:val="0066794E"/>
    <w:rsid w:val="00670FA8"/>
    <w:rsid w:val="00673C95"/>
    <w:rsid w:val="0067769D"/>
    <w:rsid w:val="006778B2"/>
    <w:rsid w:val="00680F03"/>
    <w:rsid w:val="00681E2F"/>
    <w:rsid w:val="006838EF"/>
    <w:rsid w:val="0068428F"/>
    <w:rsid w:val="00686257"/>
    <w:rsid w:val="00692439"/>
    <w:rsid w:val="006A11B0"/>
    <w:rsid w:val="006A3E08"/>
    <w:rsid w:val="006A7CBA"/>
    <w:rsid w:val="006B1A90"/>
    <w:rsid w:val="006B3373"/>
    <w:rsid w:val="006C3A87"/>
    <w:rsid w:val="006C5F1F"/>
    <w:rsid w:val="006D1398"/>
    <w:rsid w:val="006D1AF4"/>
    <w:rsid w:val="006D20D9"/>
    <w:rsid w:val="006D3AFA"/>
    <w:rsid w:val="006D49FC"/>
    <w:rsid w:val="006D6194"/>
    <w:rsid w:val="006E2C6E"/>
    <w:rsid w:val="006E6F08"/>
    <w:rsid w:val="006F2D2E"/>
    <w:rsid w:val="006F3CC8"/>
    <w:rsid w:val="006F5210"/>
    <w:rsid w:val="006F6E7B"/>
    <w:rsid w:val="00703DEE"/>
    <w:rsid w:val="007052C5"/>
    <w:rsid w:val="0070672C"/>
    <w:rsid w:val="00714033"/>
    <w:rsid w:val="00717BB5"/>
    <w:rsid w:val="007301A7"/>
    <w:rsid w:val="007333F8"/>
    <w:rsid w:val="00733C93"/>
    <w:rsid w:val="00733E4F"/>
    <w:rsid w:val="00734353"/>
    <w:rsid w:val="00734A71"/>
    <w:rsid w:val="00737554"/>
    <w:rsid w:val="00740092"/>
    <w:rsid w:val="0074441A"/>
    <w:rsid w:val="00745F98"/>
    <w:rsid w:val="00747B21"/>
    <w:rsid w:val="00750B4A"/>
    <w:rsid w:val="00753300"/>
    <w:rsid w:val="00753F70"/>
    <w:rsid w:val="00755C13"/>
    <w:rsid w:val="007605E2"/>
    <w:rsid w:val="00760CD5"/>
    <w:rsid w:val="00762B5E"/>
    <w:rsid w:val="0076300C"/>
    <w:rsid w:val="007639A7"/>
    <w:rsid w:val="00763BDC"/>
    <w:rsid w:val="00766FDC"/>
    <w:rsid w:val="00770092"/>
    <w:rsid w:val="00771399"/>
    <w:rsid w:val="00771724"/>
    <w:rsid w:val="0077190E"/>
    <w:rsid w:val="00771F2C"/>
    <w:rsid w:val="00772C64"/>
    <w:rsid w:val="00773E3A"/>
    <w:rsid w:val="00773E5E"/>
    <w:rsid w:val="0077528F"/>
    <w:rsid w:val="00775CBC"/>
    <w:rsid w:val="00776C22"/>
    <w:rsid w:val="00782EE9"/>
    <w:rsid w:val="00787E73"/>
    <w:rsid w:val="0079229E"/>
    <w:rsid w:val="00794CB7"/>
    <w:rsid w:val="00795035"/>
    <w:rsid w:val="00796150"/>
    <w:rsid w:val="007969C8"/>
    <w:rsid w:val="007979D6"/>
    <w:rsid w:val="00797B65"/>
    <w:rsid w:val="007A272E"/>
    <w:rsid w:val="007A46BD"/>
    <w:rsid w:val="007A7470"/>
    <w:rsid w:val="007B02BE"/>
    <w:rsid w:val="007B0EDC"/>
    <w:rsid w:val="007B1710"/>
    <w:rsid w:val="007B23FB"/>
    <w:rsid w:val="007B74A7"/>
    <w:rsid w:val="007C0F1A"/>
    <w:rsid w:val="007C1E5A"/>
    <w:rsid w:val="007C2A82"/>
    <w:rsid w:val="007C4F6E"/>
    <w:rsid w:val="007C5469"/>
    <w:rsid w:val="007C5E9C"/>
    <w:rsid w:val="007C734D"/>
    <w:rsid w:val="007D7945"/>
    <w:rsid w:val="007D7CA2"/>
    <w:rsid w:val="007D7E2A"/>
    <w:rsid w:val="007E1EA9"/>
    <w:rsid w:val="007E43FE"/>
    <w:rsid w:val="007E4B13"/>
    <w:rsid w:val="007E788D"/>
    <w:rsid w:val="007F3593"/>
    <w:rsid w:val="007F789D"/>
    <w:rsid w:val="00806956"/>
    <w:rsid w:val="008123C7"/>
    <w:rsid w:val="008158B1"/>
    <w:rsid w:val="00822669"/>
    <w:rsid w:val="00823F00"/>
    <w:rsid w:val="00824035"/>
    <w:rsid w:val="00825010"/>
    <w:rsid w:val="0083239F"/>
    <w:rsid w:val="0083466C"/>
    <w:rsid w:val="0083558B"/>
    <w:rsid w:val="00840DCF"/>
    <w:rsid w:val="00851BD3"/>
    <w:rsid w:val="008563A7"/>
    <w:rsid w:val="00857F1E"/>
    <w:rsid w:val="008617F7"/>
    <w:rsid w:val="00864129"/>
    <w:rsid w:val="00864C17"/>
    <w:rsid w:val="00874693"/>
    <w:rsid w:val="00874EAE"/>
    <w:rsid w:val="008759BE"/>
    <w:rsid w:val="00875A99"/>
    <w:rsid w:val="00880642"/>
    <w:rsid w:val="00893C53"/>
    <w:rsid w:val="008A0709"/>
    <w:rsid w:val="008A0C0F"/>
    <w:rsid w:val="008A0E82"/>
    <w:rsid w:val="008A7322"/>
    <w:rsid w:val="008B2D69"/>
    <w:rsid w:val="008B318C"/>
    <w:rsid w:val="008B4A17"/>
    <w:rsid w:val="008B5610"/>
    <w:rsid w:val="008C1012"/>
    <w:rsid w:val="008C120D"/>
    <w:rsid w:val="008C4960"/>
    <w:rsid w:val="008C752A"/>
    <w:rsid w:val="008C7667"/>
    <w:rsid w:val="008D227E"/>
    <w:rsid w:val="008D3A29"/>
    <w:rsid w:val="008E0101"/>
    <w:rsid w:val="008E02AF"/>
    <w:rsid w:val="008E0DBE"/>
    <w:rsid w:val="008E2E50"/>
    <w:rsid w:val="008E3407"/>
    <w:rsid w:val="008E3D50"/>
    <w:rsid w:val="008F2C5D"/>
    <w:rsid w:val="00902DE2"/>
    <w:rsid w:val="00903E11"/>
    <w:rsid w:val="0090725A"/>
    <w:rsid w:val="00907BC4"/>
    <w:rsid w:val="00910C59"/>
    <w:rsid w:val="00911D72"/>
    <w:rsid w:val="00912EE0"/>
    <w:rsid w:val="00912F16"/>
    <w:rsid w:val="0091351C"/>
    <w:rsid w:val="00915C99"/>
    <w:rsid w:val="00922132"/>
    <w:rsid w:val="0092253C"/>
    <w:rsid w:val="00925621"/>
    <w:rsid w:val="0092664D"/>
    <w:rsid w:val="00926B3A"/>
    <w:rsid w:val="00933631"/>
    <w:rsid w:val="0093529A"/>
    <w:rsid w:val="0094011F"/>
    <w:rsid w:val="0094132D"/>
    <w:rsid w:val="00941A76"/>
    <w:rsid w:val="009505B4"/>
    <w:rsid w:val="00951891"/>
    <w:rsid w:val="00953EFC"/>
    <w:rsid w:val="00957F77"/>
    <w:rsid w:val="009601AF"/>
    <w:rsid w:val="009615BA"/>
    <w:rsid w:val="009623D5"/>
    <w:rsid w:val="00964260"/>
    <w:rsid w:val="00964DAD"/>
    <w:rsid w:val="009662D1"/>
    <w:rsid w:val="00972CF5"/>
    <w:rsid w:val="00980711"/>
    <w:rsid w:val="00980773"/>
    <w:rsid w:val="00980B67"/>
    <w:rsid w:val="00983388"/>
    <w:rsid w:val="009852D8"/>
    <w:rsid w:val="00987084"/>
    <w:rsid w:val="009874F8"/>
    <w:rsid w:val="00990907"/>
    <w:rsid w:val="009911BC"/>
    <w:rsid w:val="0099541C"/>
    <w:rsid w:val="009965CE"/>
    <w:rsid w:val="00996C03"/>
    <w:rsid w:val="00997C5D"/>
    <w:rsid w:val="009A06B3"/>
    <w:rsid w:val="009A0B8F"/>
    <w:rsid w:val="009A10C0"/>
    <w:rsid w:val="009A3B66"/>
    <w:rsid w:val="009A606E"/>
    <w:rsid w:val="009B0BBD"/>
    <w:rsid w:val="009B1B09"/>
    <w:rsid w:val="009B3025"/>
    <w:rsid w:val="009B6E70"/>
    <w:rsid w:val="009B7A1A"/>
    <w:rsid w:val="009C095F"/>
    <w:rsid w:val="009C2B74"/>
    <w:rsid w:val="009C3B57"/>
    <w:rsid w:val="009C67E3"/>
    <w:rsid w:val="009C7084"/>
    <w:rsid w:val="009D3C40"/>
    <w:rsid w:val="009D4D2B"/>
    <w:rsid w:val="009D6DEB"/>
    <w:rsid w:val="009D7616"/>
    <w:rsid w:val="009E13D9"/>
    <w:rsid w:val="009E15AD"/>
    <w:rsid w:val="009E3EB0"/>
    <w:rsid w:val="009E68A1"/>
    <w:rsid w:val="009F07C9"/>
    <w:rsid w:val="009F1C42"/>
    <w:rsid w:val="009F32FD"/>
    <w:rsid w:val="009F3653"/>
    <w:rsid w:val="00A111F9"/>
    <w:rsid w:val="00A11691"/>
    <w:rsid w:val="00A122E0"/>
    <w:rsid w:val="00A13C3C"/>
    <w:rsid w:val="00A20710"/>
    <w:rsid w:val="00A27E74"/>
    <w:rsid w:val="00A31492"/>
    <w:rsid w:val="00A3357E"/>
    <w:rsid w:val="00A35DE8"/>
    <w:rsid w:val="00A35E8E"/>
    <w:rsid w:val="00A37819"/>
    <w:rsid w:val="00A4386D"/>
    <w:rsid w:val="00A46E34"/>
    <w:rsid w:val="00A539EB"/>
    <w:rsid w:val="00A53D94"/>
    <w:rsid w:val="00A55228"/>
    <w:rsid w:val="00A6007D"/>
    <w:rsid w:val="00A629D7"/>
    <w:rsid w:val="00A62AC6"/>
    <w:rsid w:val="00A6468E"/>
    <w:rsid w:val="00A64DC0"/>
    <w:rsid w:val="00A71683"/>
    <w:rsid w:val="00A72DEE"/>
    <w:rsid w:val="00A744E1"/>
    <w:rsid w:val="00A80D29"/>
    <w:rsid w:val="00A92817"/>
    <w:rsid w:val="00A939B8"/>
    <w:rsid w:val="00A93FA3"/>
    <w:rsid w:val="00A9525F"/>
    <w:rsid w:val="00A9562A"/>
    <w:rsid w:val="00AA2ECF"/>
    <w:rsid w:val="00AA6702"/>
    <w:rsid w:val="00AA7565"/>
    <w:rsid w:val="00AB28DC"/>
    <w:rsid w:val="00AB2970"/>
    <w:rsid w:val="00AB302B"/>
    <w:rsid w:val="00AB4A68"/>
    <w:rsid w:val="00AB6FAA"/>
    <w:rsid w:val="00AC12DC"/>
    <w:rsid w:val="00AC550D"/>
    <w:rsid w:val="00AC5FE2"/>
    <w:rsid w:val="00AD0B21"/>
    <w:rsid w:val="00AD0B5C"/>
    <w:rsid w:val="00AD4AA3"/>
    <w:rsid w:val="00AE0A31"/>
    <w:rsid w:val="00AF5B09"/>
    <w:rsid w:val="00B027E8"/>
    <w:rsid w:val="00B05976"/>
    <w:rsid w:val="00B06F37"/>
    <w:rsid w:val="00B112F5"/>
    <w:rsid w:val="00B1150D"/>
    <w:rsid w:val="00B159EE"/>
    <w:rsid w:val="00B15D5F"/>
    <w:rsid w:val="00B165A8"/>
    <w:rsid w:val="00B272A7"/>
    <w:rsid w:val="00B338E8"/>
    <w:rsid w:val="00B41CE4"/>
    <w:rsid w:val="00B41D79"/>
    <w:rsid w:val="00B42917"/>
    <w:rsid w:val="00B54D83"/>
    <w:rsid w:val="00B64731"/>
    <w:rsid w:val="00B65591"/>
    <w:rsid w:val="00B65DD5"/>
    <w:rsid w:val="00B6632E"/>
    <w:rsid w:val="00B71032"/>
    <w:rsid w:val="00B74427"/>
    <w:rsid w:val="00B7798C"/>
    <w:rsid w:val="00B815F7"/>
    <w:rsid w:val="00B83E5F"/>
    <w:rsid w:val="00B90F11"/>
    <w:rsid w:val="00B93EFC"/>
    <w:rsid w:val="00BA0965"/>
    <w:rsid w:val="00BA0B6E"/>
    <w:rsid w:val="00BA2909"/>
    <w:rsid w:val="00BA34EC"/>
    <w:rsid w:val="00BA3603"/>
    <w:rsid w:val="00BA4118"/>
    <w:rsid w:val="00BA549B"/>
    <w:rsid w:val="00BA6273"/>
    <w:rsid w:val="00BA7B39"/>
    <w:rsid w:val="00BB1C85"/>
    <w:rsid w:val="00BB4C91"/>
    <w:rsid w:val="00BC041C"/>
    <w:rsid w:val="00BC1A7C"/>
    <w:rsid w:val="00BC3A7E"/>
    <w:rsid w:val="00BC4912"/>
    <w:rsid w:val="00BC4E7D"/>
    <w:rsid w:val="00BD257F"/>
    <w:rsid w:val="00BD4358"/>
    <w:rsid w:val="00BD4887"/>
    <w:rsid w:val="00BD6E8C"/>
    <w:rsid w:val="00BE1967"/>
    <w:rsid w:val="00BE28F1"/>
    <w:rsid w:val="00BE375D"/>
    <w:rsid w:val="00BE43AF"/>
    <w:rsid w:val="00BE738E"/>
    <w:rsid w:val="00BE7B8C"/>
    <w:rsid w:val="00BF0572"/>
    <w:rsid w:val="00BF0AD8"/>
    <w:rsid w:val="00BF16F6"/>
    <w:rsid w:val="00BF2200"/>
    <w:rsid w:val="00BF3852"/>
    <w:rsid w:val="00BF78FA"/>
    <w:rsid w:val="00BF7A29"/>
    <w:rsid w:val="00C01374"/>
    <w:rsid w:val="00C0194D"/>
    <w:rsid w:val="00C03A6E"/>
    <w:rsid w:val="00C040CA"/>
    <w:rsid w:val="00C045BF"/>
    <w:rsid w:val="00C04F7F"/>
    <w:rsid w:val="00C05678"/>
    <w:rsid w:val="00C06BB5"/>
    <w:rsid w:val="00C0705E"/>
    <w:rsid w:val="00C11425"/>
    <w:rsid w:val="00C13AB9"/>
    <w:rsid w:val="00C13B02"/>
    <w:rsid w:val="00C15488"/>
    <w:rsid w:val="00C1560A"/>
    <w:rsid w:val="00C17F84"/>
    <w:rsid w:val="00C227CD"/>
    <w:rsid w:val="00C2384A"/>
    <w:rsid w:val="00C23D3A"/>
    <w:rsid w:val="00C24138"/>
    <w:rsid w:val="00C25161"/>
    <w:rsid w:val="00C30C9F"/>
    <w:rsid w:val="00C363D7"/>
    <w:rsid w:val="00C40400"/>
    <w:rsid w:val="00C407F7"/>
    <w:rsid w:val="00C45898"/>
    <w:rsid w:val="00C45DFD"/>
    <w:rsid w:val="00C50647"/>
    <w:rsid w:val="00C51111"/>
    <w:rsid w:val="00C52869"/>
    <w:rsid w:val="00C559F8"/>
    <w:rsid w:val="00C564DE"/>
    <w:rsid w:val="00C56A3E"/>
    <w:rsid w:val="00C61F7C"/>
    <w:rsid w:val="00C623FC"/>
    <w:rsid w:val="00C64BCB"/>
    <w:rsid w:val="00C6692B"/>
    <w:rsid w:val="00C72782"/>
    <w:rsid w:val="00C74300"/>
    <w:rsid w:val="00C74F3F"/>
    <w:rsid w:val="00C80D92"/>
    <w:rsid w:val="00C80FBF"/>
    <w:rsid w:val="00C81DCC"/>
    <w:rsid w:val="00C90B6B"/>
    <w:rsid w:val="00C929B1"/>
    <w:rsid w:val="00CA07D9"/>
    <w:rsid w:val="00CA14CD"/>
    <w:rsid w:val="00CA1CB9"/>
    <w:rsid w:val="00CA2249"/>
    <w:rsid w:val="00CA2453"/>
    <w:rsid w:val="00CA34C6"/>
    <w:rsid w:val="00CB058D"/>
    <w:rsid w:val="00CB2BCC"/>
    <w:rsid w:val="00CB4161"/>
    <w:rsid w:val="00CB53D9"/>
    <w:rsid w:val="00CB6D45"/>
    <w:rsid w:val="00CC1137"/>
    <w:rsid w:val="00CC53BE"/>
    <w:rsid w:val="00CC582D"/>
    <w:rsid w:val="00CD0B5C"/>
    <w:rsid w:val="00CD2067"/>
    <w:rsid w:val="00CD430B"/>
    <w:rsid w:val="00CD6CF1"/>
    <w:rsid w:val="00CE0B1D"/>
    <w:rsid w:val="00CE3E2F"/>
    <w:rsid w:val="00CE497A"/>
    <w:rsid w:val="00CE4E67"/>
    <w:rsid w:val="00CE5FE4"/>
    <w:rsid w:val="00CF0C47"/>
    <w:rsid w:val="00CF2218"/>
    <w:rsid w:val="00CF5A5D"/>
    <w:rsid w:val="00CF6BAF"/>
    <w:rsid w:val="00CF7A34"/>
    <w:rsid w:val="00D0303C"/>
    <w:rsid w:val="00D03123"/>
    <w:rsid w:val="00D04F08"/>
    <w:rsid w:val="00D066B1"/>
    <w:rsid w:val="00D12997"/>
    <w:rsid w:val="00D13F05"/>
    <w:rsid w:val="00D14D3D"/>
    <w:rsid w:val="00D1751B"/>
    <w:rsid w:val="00D17F1E"/>
    <w:rsid w:val="00D17FC7"/>
    <w:rsid w:val="00D20F03"/>
    <w:rsid w:val="00D2122D"/>
    <w:rsid w:val="00D21E31"/>
    <w:rsid w:val="00D234F3"/>
    <w:rsid w:val="00D237E4"/>
    <w:rsid w:val="00D23AD7"/>
    <w:rsid w:val="00D2623D"/>
    <w:rsid w:val="00D26F6F"/>
    <w:rsid w:val="00D301DE"/>
    <w:rsid w:val="00D342B4"/>
    <w:rsid w:val="00D36B77"/>
    <w:rsid w:val="00D42537"/>
    <w:rsid w:val="00D45EB8"/>
    <w:rsid w:val="00D46BE3"/>
    <w:rsid w:val="00D504E5"/>
    <w:rsid w:val="00D508D5"/>
    <w:rsid w:val="00D50D82"/>
    <w:rsid w:val="00D52424"/>
    <w:rsid w:val="00D5684D"/>
    <w:rsid w:val="00D60B66"/>
    <w:rsid w:val="00D62FB9"/>
    <w:rsid w:val="00D630CE"/>
    <w:rsid w:val="00D65CCC"/>
    <w:rsid w:val="00D6761E"/>
    <w:rsid w:val="00D67854"/>
    <w:rsid w:val="00D67F2B"/>
    <w:rsid w:val="00D72F03"/>
    <w:rsid w:val="00D76139"/>
    <w:rsid w:val="00D7794D"/>
    <w:rsid w:val="00D779A6"/>
    <w:rsid w:val="00D81DFD"/>
    <w:rsid w:val="00D830C1"/>
    <w:rsid w:val="00D8465A"/>
    <w:rsid w:val="00D855FB"/>
    <w:rsid w:val="00D86BC3"/>
    <w:rsid w:val="00D86BF3"/>
    <w:rsid w:val="00D90B78"/>
    <w:rsid w:val="00D94052"/>
    <w:rsid w:val="00D9536F"/>
    <w:rsid w:val="00D9709D"/>
    <w:rsid w:val="00DA09E6"/>
    <w:rsid w:val="00DA3950"/>
    <w:rsid w:val="00DA57C7"/>
    <w:rsid w:val="00DB056E"/>
    <w:rsid w:val="00DB0B95"/>
    <w:rsid w:val="00DB11DA"/>
    <w:rsid w:val="00DB3584"/>
    <w:rsid w:val="00DB5636"/>
    <w:rsid w:val="00DB5C7E"/>
    <w:rsid w:val="00DB747F"/>
    <w:rsid w:val="00DC0EDC"/>
    <w:rsid w:val="00DC1025"/>
    <w:rsid w:val="00DC1BB8"/>
    <w:rsid w:val="00DC2228"/>
    <w:rsid w:val="00DC2F5F"/>
    <w:rsid w:val="00DC4884"/>
    <w:rsid w:val="00DC52DF"/>
    <w:rsid w:val="00DC576D"/>
    <w:rsid w:val="00DC63E6"/>
    <w:rsid w:val="00DC6AB2"/>
    <w:rsid w:val="00DC6FCD"/>
    <w:rsid w:val="00DC74A8"/>
    <w:rsid w:val="00DD0F9B"/>
    <w:rsid w:val="00DD1561"/>
    <w:rsid w:val="00DD1D22"/>
    <w:rsid w:val="00DD4281"/>
    <w:rsid w:val="00DD5C32"/>
    <w:rsid w:val="00DD5DCA"/>
    <w:rsid w:val="00DD61D1"/>
    <w:rsid w:val="00DD6CC7"/>
    <w:rsid w:val="00DD70B5"/>
    <w:rsid w:val="00DD7C8D"/>
    <w:rsid w:val="00DE2A54"/>
    <w:rsid w:val="00DE3D15"/>
    <w:rsid w:val="00DE4877"/>
    <w:rsid w:val="00DE5B02"/>
    <w:rsid w:val="00DE5BFE"/>
    <w:rsid w:val="00DE70DD"/>
    <w:rsid w:val="00DF2263"/>
    <w:rsid w:val="00DF36E3"/>
    <w:rsid w:val="00DF63B2"/>
    <w:rsid w:val="00E02A34"/>
    <w:rsid w:val="00E1186D"/>
    <w:rsid w:val="00E11D9E"/>
    <w:rsid w:val="00E140B8"/>
    <w:rsid w:val="00E22D37"/>
    <w:rsid w:val="00E30A0A"/>
    <w:rsid w:val="00E30AF4"/>
    <w:rsid w:val="00E31FE2"/>
    <w:rsid w:val="00E3414F"/>
    <w:rsid w:val="00E3524D"/>
    <w:rsid w:val="00E36C90"/>
    <w:rsid w:val="00E4549B"/>
    <w:rsid w:val="00E46E3E"/>
    <w:rsid w:val="00E47EA3"/>
    <w:rsid w:val="00E52B65"/>
    <w:rsid w:val="00E53129"/>
    <w:rsid w:val="00E544E8"/>
    <w:rsid w:val="00E62CC6"/>
    <w:rsid w:val="00E654AD"/>
    <w:rsid w:val="00E66780"/>
    <w:rsid w:val="00E67D95"/>
    <w:rsid w:val="00E737F0"/>
    <w:rsid w:val="00E756E4"/>
    <w:rsid w:val="00E7777B"/>
    <w:rsid w:val="00E80753"/>
    <w:rsid w:val="00E84D1F"/>
    <w:rsid w:val="00E87E9F"/>
    <w:rsid w:val="00E956C8"/>
    <w:rsid w:val="00E95E3C"/>
    <w:rsid w:val="00E96769"/>
    <w:rsid w:val="00EA0254"/>
    <w:rsid w:val="00EA2517"/>
    <w:rsid w:val="00EA4BF5"/>
    <w:rsid w:val="00EA60F2"/>
    <w:rsid w:val="00EA6F6C"/>
    <w:rsid w:val="00EA76F6"/>
    <w:rsid w:val="00EC03C2"/>
    <w:rsid w:val="00EC41B3"/>
    <w:rsid w:val="00EC5CF0"/>
    <w:rsid w:val="00ED257C"/>
    <w:rsid w:val="00EE0D39"/>
    <w:rsid w:val="00EE1449"/>
    <w:rsid w:val="00EE2E5D"/>
    <w:rsid w:val="00EE313D"/>
    <w:rsid w:val="00EE4BFF"/>
    <w:rsid w:val="00EE687C"/>
    <w:rsid w:val="00EE6EF2"/>
    <w:rsid w:val="00EE76E2"/>
    <w:rsid w:val="00EF2065"/>
    <w:rsid w:val="00EF2296"/>
    <w:rsid w:val="00EF4538"/>
    <w:rsid w:val="00EF52B2"/>
    <w:rsid w:val="00EF622D"/>
    <w:rsid w:val="00EF6404"/>
    <w:rsid w:val="00EF7C75"/>
    <w:rsid w:val="00F03CE4"/>
    <w:rsid w:val="00F044A2"/>
    <w:rsid w:val="00F06D87"/>
    <w:rsid w:val="00F07319"/>
    <w:rsid w:val="00F101DF"/>
    <w:rsid w:val="00F10816"/>
    <w:rsid w:val="00F11AC2"/>
    <w:rsid w:val="00F1346B"/>
    <w:rsid w:val="00F15B89"/>
    <w:rsid w:val="00F15FF6"/>
    <w:rsid w:val="00F20D2F"/>
    <w:rsid w:val="00F20E6A"/>
    <w:rsid w:val="00F2313F"/>
    <w:rsid w:val="00F244CB"/>
    <w:rsid w:val="00F248B7"/>
    <w:rsid w:val="00F24DB9"/>
    <w:rsid w:val="00F261C8"/>
    <w:rsid w:val="00F27488"/>
    <w:rsid w:val="00F31FD8"/>
    <w:rsid w:val="00F324B8"/>
    <w:rsid w:val="00F33F41"/>
    <w:rsid w:val="00F3491D"/>
    <w:rsid w:val="00F44210"/>
    <w:rsid w:val="00F45374"/>
    <w:rsid w:val="00F51107"/>
    <w:rsid w:val="00F53D3B"/>
    <w:rsid w:val="00F56172"/>
    <w:rsid w:val="00F6012F"/>
    <w:rsid w:val="00F617CD"/>
    <w:rsid w:val="00F61D39"/>
    <w:rsid w:val="00F62D29"/>
    <w:rsid w:val="00F63E99"/>
    <w:rsid w:val="00F6548E"/>
    <w:rsid w:val="00F6577C"/>
    <w:rsid w:val="00F72125"/>
    <w:rsid w:val="00F75609"/>
    <w:rsid w:val="00F767FD"/>
    <w:rsid w:val="00F7691F"/>
    <w:rsid w:val="00F76BF6"/>
    <w:rsid w:val="00F772A9"/>
    <w:rsid w:val="00F7763F"/>
    <w:rsid w:val="00F80E49"/>
    <w:rsid w:val="00F8129B"/>
    <w:rsid w:val="00F86F3D"/>
    <w:rsid w:val="00F9275D"/>
    <w:rsid w:val="00F9299F"/>
    <w:rsid w:val="00F92AA9"/>
    <w:rsid w:val="00F92FE5"/>
    <w:rsid w:val="00F94775"/>
    <w:rsid w:val="00F969AD"/>
    <w:rsid w:val="00F96A27"/>
    <w:rsid w:val="00FA02CC"/>
    <w:rsid w:val="00FA1147"/>
    <w:rsid w:val="00FA175E"/>
    <w:rsid w:val="00FA314B"/>
    <w:rsid w:val="00FA373E"/>
    <w:rsid w:val="00FA54BE"/>
    <w:rsid w:val="00FA674D"/>
    <w:rsid w:val="00FA7D4E"/>
    <w:rsid w:val="00FB3498"/>
    <w:rsid w:val="00FB4F85"/>
    <w:rsid w:val="00FB5DC4"/>
    <w:rsid w:val="00FB792A"/>
    <w:rsid w:val="00FC09AB"/>
    <w:rsid w:val="00FC0ED2"/>
    <w:rsid w:val="00FC23DE"/>
    <w:rsid w:val="00FC2D0D"/>
    <w:rsid w:val="00FD3787"/>
    <w:rsid w:val="00FD6688"/>
    <w:rsid w:val="00FE5565"/>
    <w:rsid w:val="00FE5F1F"/>
    <w:rsid w:val="00FE64A2"/>
    <w:rsid w:val="00FE6F3C"/>
    <w:rsid w:val="00FF0E85"/>
    <w:rsid w:val="00FF10B6"/>
    <w:rsid w:val="00FF15D6"/>
    <w:rsid w:val="00FF4C42"/>
    <w:rsid w:val="00FF6474"/>
    <w:rsid w:val="00FF6901"/>
    <w:rsid w:val="00FF6DB6"/>
    <w:rsid w:val="016F1F01"/>
    <w:rsid w:val="019D2B0C"/>
    <w:rsid w:val="01D810F4"/>
    <w:rsid w:val="02325F73"/>
    <w:rsid w:val="02633D1E"/>
    <w:rsid w:val="03631850"/>
    <w:rsid w:val="03706E50"/>
    <w:rsid w:val="037C5A8C"/>
    <w:rsid w:val="041D577A"/>
    <w:rsid w:val="04226E2C"/>
    <w:rsid w:val="04255B52"/>
    <w:rsid w:val="04575F38"/>
    <w:rsid w:val="047E654A"/>
    <w:rsid w:val="04B00410"/>
    <w:rsid w:val="0543668E"/>
    <w:rsid w:val="054F62C3"/>
    <w:rsid w:val="0550191A"/>
    <w:rsid w:val="058012EC"/>
    <w:rsid w:val="058B217B"/>
    <w:rsid w:val="05EE758C"/>
    <w:rsid w:val="064A39FB"/>
    <w:rsid w:val="064A60E2"/>
    <w:rsid w:val="0691100E"/>
    <w:rsid w:val="069821B8"/>
    <w:rsid w:val="084E5616"/>
    <w:rsid w:val="0859053B"/>
    <w:rsid w:val="093F3500"/>
    <w:rsid w:val="097C7666"/>
    <w:rsid w:val="09A34FAC"/>
    <w:rsid w:val="09B71DE2"/>
    <w:rsid w:val="0A8B2365"/>
    <w:rsid w:val="0B6D1DEF"/>
    <w:rsid w:val="0B921EEC"/>
    <w:rsid w:val="0BC443D7"/>
    <w:rsid w:val="0C132B9B"/>
    <w:rsid w:val="0C6A4BF2"/>
    <w:rsid w:val="0C6E47A4"/>
    <w:rsid w:val="0CBA6A99"/>
    <w:rsid w:val="0CE165E2"/>
    <w:rsid w:val="0D630CC7"/>
    <w:rsid w:val="0D8D0A90"/>
    <w:rsid w:val="0DA13621"/>
    <w:rsid w:val="0DC4233C"/>
    <w:rsid w:val="0DE0682A"/>
    <w:rsid w:val="0E0F3DB7"/>
    <w:rsid w:val="0E494969"/>
    <w:rsid w:val="0F254CC5"/>
    <w:rsid w:val="104F3C07"/>
    <w:rsid w:val="105F0E45"/>
    <w:rsid w:val="10B218A2"/>
    <w:rsid w:val="10B71CE0"/>
    <w:rsid w:val="10DF4E94"/>
    <w:rsid w:val="10F5760A"/>
    <w:rsid w:val="10F61A9C"/>
    <w:rsid w:val="1172254D"/>
    <w:rsid w:val="11A022AB"/>
    <w:rsid w:val="11A12255"/>
    <w:rsid w:val="130D50E9"/>
    <w:rsid w:val="1320782D"/>
    <w:rsid w:val="137F4F61"/>
    <w:rsid w:val="13957DA6"/>
    <w:rsid w:val="13D1376B"/>
    <w:rsid w:val="14717CE2"/>
    <w:rsid w:val="147D5EE6"/>
    <w:rsid w:val="14C36E29"/>
    <w:rsid w:val="14E6428C"/>
    <w:rsid w:val="150243F8"/>
    <w:rsid w:val="15825928"/>
    <w:rsid w:val="163D7123"/>
    <w:rsid w:val="163E2F65"/>
    <w:rsid w:val="17071AB7"/>
    <w:rsid w:val="1738338A"/>
    <w:rsid w:val="17CE168A"/>
    <w:rsid w:val="17D65D5A"/>
    <w:rsid w:val="183936F7"/>
    <w:rsid w:val="1842040F"/>
    <w:rsid w:val="19171CAD"/>
    <w:rsid w:val="1A073817"/>
    <w:rsid w:val="1A743D3D"/>
    <w:rsid w:val="1AB27E19"/>
    <w:rsid w:val="1AB94C65"/>
    <w:rsid w:val="1AF3573F"/>
    <w:rsid w:val="1AF81E2C"/>
    <w:rsid w:val="1AF83159"/>
    <w:rsid w:val="1B140288"/>
    <w:rsid w:val="1B140B57"/>
    <w:rsid w:val="1B915D9A"/>
    <w:rsid w:val="1BC93785"/>
    <w:rsid w:val="1C043695"/>
    <w:rsid w:val="1CA56956"/>
    <w:rsid w:val="1D0335D6"/>
    <w:rsid w:val="1D926AF2"/>
    <w:rsid w:val="1DC31E43"/>
    <w:rsid w:val="1E076501"/>
    <w:rsid w:val="1E4D4E17"/>
    <w:rsid w:val="1ED03BD0"/>
    <w:rsid w:val="1EDE3BB3"/>
    <w:rsid w:val="1F995107"/>
    <w:rsid w:val="20467099"/>
    <w:rsid w:val="20E64D96"/>
    <w:rsid w:val="216967E3"/>
    <w:rsid w:val="21F16A72"/>
    <w:rsid w:val="227E2289"/>
    <w:rsid w:val="229A1A13"/>
    <w:rsid w:val="22E91EAB"/>
    <w:rsid w:val="22F01EE8"/>
    <w:rsid w:val="232A695E"/>
    <w:rsid w:val="23303B5F"/>
    <w:rsid w:val="233C3B42"/>
    <w:rsid w:val="23833485"/>
    <w:rsid w:val="23861972"/>
    <w:rsid w:val="23A838BB"/>
    <w:rsid w:val="23AA49E7"/>
    <w:rsid w:val="23D22940"/>
    <w:rsid w:val="244447AD"/>
    <w:rsid w:val="24707782"/>
    <w:rsid w:val="247D55F0"/>
    <w:rsid w:val="24924F65"/>
    <w:rsid w:val="24DF1FE3"/>
    <w:rsid w:val="24E8008F"/>
    <w:rsid w:val="24EA4A12"/>
    <w:rsid w:val="24FA7FB7"/>
    <w:rsid w:val="251471AF"/>
    <w:rsid w:val="25356B5D"/>
    <w:rsid w:val="255337ED"/>
    <w:rsid w:val="255E2B4B"/>
    <w:rsid w:val="256D2F6F"/>
    <w:rsid w:val="25836A59"/>
    <w:rsid w:val="25CD61B5"/>
    <w:rsid w:val="2683337B"/>
    <w:rsid w:val="26A570C8"/>
    <w:rsid w:val="26ED330C"/>
    <w:rsid w:val="272072F5"/>
    <w:rsid w:val="27265A61"/>
    <w:rsid w:val="27526583"/>
    <w:rsid w:val="275340FC"/>
    <w:rsid w:val="27652FD2"/>
    <w:rsid w:val="281712EF"/>
    <w:rsid w:val="29673080"/>
    <w:rsid w:val="29884C4A"/>
    <w:rsid w:val="299845BC"/>
    <w:rsid w:val="2A914570"/>
    <w:rsid w:val="2B110367"/>
    <w:rsid w:val="2B7C0BAC"/>
    <w:rsid w:val="2B8C5BB7"/>
    <w:rsid w:val="2C67589F"/>
    <w:rsid w:val="2CBF76D4"/>
    <w:rsid w:val="2CFD7F59"/>
    <w:rsid w:val="2D2807DB"/>
    <w:rsid w:val="2D492C6F"/>
    <w:rsid w:val="2D6B36DD"/>
    <w:rsid w:val="2DF8307F"/>
    <w:rsid w:val="2DF931E4"/>
    <w:rsid w:val="2DFF40B4"/>
    <w:rsid w:val="2E0267A5"/>
    <w:rsid w:val="2E064D8C"/>
    <w:rsid w:val="2E2B0044"/>
    <w:rsid w:val="2E816CCB"/>
    <w:rsid w:val="2EDB344A"/>
    <w:rsid w:val="2FBB19B3"/>
    <w:rsid w:val="30091BEA"/>
    <w:rsid w:val="30762CCF"/>
    <w:rsid w:val="30C6757D"/>
    <w:rsid w:val="3139700B"/>
    <w:rsid w:val="313B5392"/>
    <w:rsid w:val="3146508C"/>
    <w:rsid w:val="318631D5"/>
    <w:rsid w:val="31C63047"/>
    <w:rsid w:val="31DD19EF"/>
    <w:rsid w:val="325B6A5B"/>
    <w:rsid w:val="330F5D45"/>
    <w:rsid w:val="33516F4E"/>
    <w:rsid w:val="33C57F19"/>
    <w:rsid w:val="35174911"/>
    <w:rsid w:val="35BC5F66"/>
    <w:rsid w:val="36B44275"/>
    <w:rsid w:val="36D50FD0"/>
    <w:rsid w:val="3786283C"/>
    <w:rsid w:val="37B814AD"/>
    <w:rsid w:val="37BA748B"/>
    <w:rsid w:val="37DD4494"/>
    <w:rsid w:val="38615E32"/>
    <w:rsid w:val="387D55F6"/>
    <w:rsid w:val="389D3354"/>
    <w:rsid w:val="38BE03F0"/>
    <w:rsid w:val="38FE5C7B"/>
    <w:rsid w:val="392E2E51"/>
    <w:rsid w:val="39584CD9"/>
    <w:rsid w:val="395B51B6"/>
    <w:rsid w:val="39730FC7"/>
    <w:rsid w:val="39D04813"/>
    <w:rsid w:val="3A0A67A0"/>
    <w:rsid w:val="3A4B43BA"/>
    <w:rsid w:val="3AD8125D"/>
    <w:rsid w:val="3AF756E4"/>
    <w:rsid w:val="3B121D7B"/>
    <w:rsid w:val="3BA62F4B"/>
    <w:rsid w:val="3C091BAD"/>
    <w:rsid w:val="3C0B4B35"/>
    <w:rsid w:val="3C10210C"/>
    <w:rsid w:val="3CBD08B5"/>
    <w:rsid w:val="3CD904EF"/>
    <w:rsid w:val="3CDE727D"/>
    <w:rsid w:val="3CF83C70"/>
    <w:rsid w:val="3D1D5E40"/>
    <w:rsid w:val="3D43020B"/>
    <w:rsid w:val="3DB50FFF"/>
    <w:rsid w:val="3DC55007"/>
    <w:rsid w:val="3E2125B5"/>
    <w:rsid w:val="3F040A8C"/>
    <w:rsid w:val="3FF009A9"/>
    <w:rsid w:val="3FFA188F"/>
    <w:rsid w:val="400412CC"/>
    <w:rsid w:val="40143D93"/>
    <w:rsid w:val="401D151F"/>
    <w:rsid w:val="404D5FFB"/>
    <w:rsid w:val="40E82C83"/>
    <w:rsid w:val="417A745F"/>
    <w:rsid w:val="41D82FF7"/>
    <w:rsid w:val="421E4FF7"/>
    <w:rsid w:val="42B64447"/>
    <w:rsid w:val="42F36EDE"/>
    <w:rsid w:val="433C0291"/>
    <w:rsid w:val="43BB302D"/>
    <w:rsid w:val="44370E52"/>
    <w:rsid w:val="44457AF8"/>
    <w:rsid w:val="44945CEC"/>
    <w:rsid w:val="44C1455D"/>
    <w:rsid w:val="459B4B99"/>
    <w:rsid w:val="45E835F9"/>
    <w:rsid w:val="465E6072"/>
    <w:rsid w:val="46763081"/>
    <w:rsid w:val="46CF5598"/>
    <w:rsid w:val="46EC69AA"/>
    <w:rsid w:val="470D4E22"/>
    <w:rsid w:val="4760218C"/>
    <w:rsid w:val="484D17B1"/>
    <w:rsid w:val="488D284E"/>
    <w:rsid w:val="490C46E0"/>
    <w:rsid w:val="49C35090"/>
    <w:rsid w:val="49DB53C2"/>
    <w:rsid w:val="4A1B4991"/>
    <w:rsid w:val="4A375942"/>
    <w:rsid w:val="4A4A503C"/>
    <w:rsid w:val="4A4D0F29"/>
    <w:rsid w:val="4A7908F1"/>
    <w:rsid w:val="4A924E9D"/>
    <w:rsid w:val="4AC835E0"/>
    <w:rsid w:val="4B34402C"/>
    <w:rsid w:val="4B773817"/>
    <w:rsid w:val="4B9D509C"/>
    <w:rsid w:val="4BB378F4"/>
    <w:rsid w:val="4BB52D14"/>
    <w:rsid w:val="4BBE2137"/>
    <w:rsid w:val="4BD06087"/>
    <w:rsid w:val="4BE70445"/>
    <w:rsid w:val="4C340C57"/>
    <w:rsid w:val="4C513B14"/>
    <w:rsid w:val="4CB2399C"/>
    <w:rsid w:val="4CCA264D"/>
    <w:rsid w:val="4CCA2E73"/>
    <w:rsid w:val="4D2F1E9C"/>
    <w:rsid w:val="4D9E46E4"/>
    <w:rsid w:val="4DBB073C"/>
    <w:rsid w:val="4DC27237"/>
    <w:rsid w:val="4EC862F6"/>
    <w:rsid w:val="4EF844AD"/>
    <w:rsid w:val="4F726236"/>
    <w:rsid w:val="4F997926"/>
    <w:rsid w:val="50450E16"/>
    <w:rsid w:val="505729BE"/>
    <w:rsid w:val="507103D6"/>
    <w:rsid w:val="5083050A"/>
    <w:rsid w:val="508451DC"/>
    <w:rsid w:val="50B43398"/>
    <w:rsid w:val="50D502D8"/>
    <w:rsid w:val="514B58F9"/>
    <w:rsid w:val="517E6140"/>
    <w:rsid w:val="518544C4"/>
    <w:rsid w:val="51C00A7D"/>
    <w:rsid w:val="51D64B37"/>
    <w:rsid w:val="5217107E"/>
    <w:rsid w:val="52205DED"/>
    <w:rsid w:val="5261217E"/>
    <w:rsid w:val="526C7743"/>
    <w:rsid w:val="52A4653B"/>
    <w:rsid w:val="53464C1B"/>
    <w:rsid w:val="536A07D8"/>
    <w:rsid w:val="542C4E9E"/>
    <w:rsid w:val="543A6AE9"/>
    <w:rsid w:val="544C521B"/>
    <w:rsid w:val="54774E08"/>
    <w:rsid w:val="553B06CB"/>
    <w:rsid w:val="55620CD3"/>
    <w:rsid w:val="55E401ED"/>
    <w:rsid w:val="56304D5F"/>
    <w:rsid w:val="568E117C"/>
    <w:rsid w:val="56C66426"/>
    <w:rsid w:val="56CD1BE6"/>
    <w:rsid w:val="577342F1"/>
    <w:rsid w:val="579C745A"/>
    <w:rsid w:val="57AF427D"/>
    <w:rsid w:val="57CF77CA"/>
    <w:rsid w:val="57D11659"/>
    <w:rsid w:val="58026A04"/>
    <w:rsid w:val="583220A9"/>
    <w:rsid w:val="583819FB"/>
    <w:rsid w:val="585C31EE"/>
    <w:rsid w:val="592A4D0C"/>
    <w:rsid w:val="59926B38"/>
    <w:rsid w:val="59B43293"/>
    <w:rsid w:val="5A453721"/>
    <w:rsid w:val="5A6C7732"/>
    <w:rsid w:val="5ACD2DB3"/>
    <w:rsid w:val="5ADE3DD0"/>
    <w:rsid w:val="5B20171C"/>
    <w:rsid w:val="5B4638DA"/>
    <w:rsid w:val="5B622E53"/>
    <w:rsid w:val="5B6E7599"/>
    <w:rsid w:val="5B8A7735"/>
    <w:rsid w:val="5BBC3C84"/>
    <w:rsid w:val="5BC40EAB"/>
    <w:rsid w:val="5C03593F"/>
    <w:rsid w:val="5C82781C"/>
    <w:rsid w:val="5CA817A9"/>
    <w:rsid w:val="5CBC3BF0"/>
    <w:rsid w:val="5D450D6B"/>
    <w:rsid w:val="5DAE7B9C"/>
    <w:rsid w:val="5DDD5897"/>
    <w:rsid w:val="5E2E21AA"/>
    <w:rsid w:val="5F4D07C8"/>
    <w:rsid w:val="5F605CA6"/>
    <w:rsid w:val="5F7C7534"/>
    <w:rsid w:val="5FB3152C"/>
    <w:rsid w:val="5FD92177"/>
    <w:rsid w:val="60561E31"/>
    <w:rsid w:val="60741238"/>
    <w:rsid w:val="60814C8C"/>
    <w:rsid w:val="60D03BA9"/>
    <w:rsid w:val="60D76C51"/>
    <w:rsid w:val="60D770C8"/>
    <w:rsid w:val="60F11933"/>
    <w:rsid w:val="612D50F6"/>
    <w:rsid w:val="61572A03"/>
    <w:rsid w:val="6173596F"/>
    <w:rsid w:val="61A57DE0"/>
    <w:rsid w:val="61A63989"/>
    <w:rsid w:val="61C629C4"/>
    <w:rsid w:val="622C6D34"/>
    <w:rsid w:val="62463B38"/>
    <w:rsid w:val="628D4A44"/>
    <w:rsid w:val="62C6079B"/>
    <w:rsid w:val="62E676C9"/>
    <w:rsid w:val="63597AD5"/>
    <w:rsid w:val="63A52740"/>
    <w:rsid w:val="63BC52F1"/>
    <w:rsid w:val="63CF1ED9"/>
    <w:rsid w:val="64025E07"/>
    <w:rsid w:val="64151FD5"/>
    <w:rsid w:val="644824B7"/>
    <w:rsid w:val="647B52CE"/>
    <w:rsid w:val="64DF0060"/>
    <w:rsid w:val="652E12D2"/>
    <w:rsid w:val="652F2618"/>
    <w:rsid w:val="65547B7D"/>
    <w:rsid w:val="65B24A47"/>
    <w:rsid w:val="65CB4F9B"/>
    <w:rsid w:val="65E311ED"/>
    <w:rsid w:val="6612749C"/>
    <w:rsid w:val="67110A2D"/>
    <w:rsid w:val="6733203F"/>
    <w:rsid w:val="676D6102"/>
    <w:rsid w:val="67D611AD"/>
    <w:rsid w:val="67F13D2F"/>
    <w:rsid w:val="6873320D"/>
    <w:rsid w:val="693341F8"/>
    <w:rsid w:val="69BD68B0"/>
    <w:rsid w:val="69DB416A"/>
    <w:rsid w:val="6AFD4FA8"/>
    <w:rsid w:val="6B794515"/>
    <w:rsid w:val="6BA47E35"/>
    <w:rsid w:val="6BDB0E7A"/>
    <w:rsid w:val="6C0604EF"/>
    <w:rsid w:val="6C0D7628"/>
    <w:rsid w:val="6C160D72"/>
    <w:rsid w:val="6C4260D0"/>
    <w:rsid w:val="6C4E7CB5"/>
    <w:rsid w:val="6C512CAD"/>
    <w:rsid w:val="6C5360CD"/>
    <w:rsid w:val="6C922E34"/>
    <w:rsid w:val="6CB04A7D"/>
    <w:rsid w:val="6CBD4AB4"/>
    <w:rsid w:val="6D201311"/>
    <w:rsid w:val="6D26425E"/>
    <w:rsid w:val="6D272B0F"/>
    <w:rsid w:val="6D5A46D8"/>
    <w:rsid w:val="6D622C55"/>
    <w:rsid w:val="6D631F76"/>
    <w:rsid w:val="6D6F5ED4"/>
    <w:rsid w:val="6DA40163"/>
    <w:rsid w:val="6DE01C77"/>
    <w:rsid w:val="6E055621"/>
    <w:rsid w:val="6E197539"/>
    <w:rsid w:val="6E2A43F3"/>
    <w:rsid w:val="6EC13F48"/>
    <w:rsid w:val="6F214E13"/>
    <w:rsid w:val="6F2265D7"/>
    <w:rsid w:val="6F544D0A"/>
    <w:rsid w:val="6F565975"/>
    <w:rsid w:val="6F582068"/>
    <w:rsid w:val="6F78663C"/>
    <w:rsid w:val="6FC7131E"/>
    <w:rsid w:val="6FEB4412"/>
    <w:rsid w:val="70147ADA"/>
    <w:rsid w:val="70F77DE0"/>
    <w:rsid w:val="71233044"/>
    <w:rsid w:val="715B6A39"/>
    <w:rsid w:val="717E3F35"/>
    <w:rsid w:val="718D4D41"/>
    <w:rsid w:val="71DC43ED"/>
    <w:rsid w:val="71EF347B"/>
    <w:rsid w:val="722C3460"/>
    <w:rsid w:val="72774E02"/>
    <w:rsid w:val="7283688F"/>
    <w:rsid w:val="72A75C45"/>
    <w:rsid w:val="72C76F47"/>
    <w:rsid w:val="73063096"/>
    <w:rsid w:val="73454658"/>
    <w:rsid w:val="73507846"/>
    <w:rsid w:val="73563530"/>
    <w:rsid w:val="73AD4F69"/>
    <w:rsid w:val="73B023B8"/>
    <w:rsid w:val="73F81593"/>
    <w:rsid w:val="74424349"/>
    <w:rsid w:val="746854A4"/>
    <w:rsid w:val="74986A86"/>
    <w:rsid w:val="749E3A21"/>
    <w:rsid w:val="74A62EFC"/>
    <w:rsid w:val="751B15F3"/>
    <w:rsid w:val="752B320A"/>
    <w:rsid w:val="75856439"/>
    <w:rsid w:val="75A61469"/>
    <w:rsid w:val="75B7087F"/>
    <w:rsid w:val="75D70BE1"/>
    <w:rsid w:val="75E03AD6"/>
    <w:rsid w:val="7628674F"/>
    <w:rsid w:val="76361204"/>
    <w:rsid w:val="764054E9"/>
    <w:rsid w:val="768B51B9"/>
    <w:rsid w:val="76902AD8"/>
    <w:rsid w:val="769048B8"/>
    <w:rsid w:val="77200C2A"/>
    <w:rsid w:val="772A1B20"/>
    <w:rsid w:val="774958C6"/>
    <w:rsid w:val="77762A04"/>
    <w:rsid w:val="77A90AAE"/>
    <w:rsid w:val="77B822C4"/>
    <w:rsid w:val="77BA5BE4"/>
    <w:rsid w:val="77BD0907"/>
    <w:rsid w:val="77F13C4E"/>
    <w:rsid w:val="78890A63"/>
    <w:rsid w:val="788C190C"/>
    <w:rsid w:val="78BD3505"/>
    <w:rsid w:val="79062D35"/>
    <w:rsid w:val="79667EEA"/>
    <w:rsid w:val="7A281CC0"/>
    <w:rsid w:val="7AA61FE1"/>
    <w:rsid w:val="7B521F52"/>
    <w:rsid w:val="7BAA7E85"/>
    <w:rsid w:val="7BC76500"/>
    <w:rsid w:val="7BF92888"/>
    <w:rsid w:val="7C0A4C52"/>
    <w:rsid w:val="7C64220C"/>
    <w:rsid w:val="7CA3615F"/>
    <w:rsid w:val="7CF435F4"/>
    <w:rsid w:val="7CFE2C9B"/>
    <w:rsid w:val="7D63567A"/>
    <w:rsid w:val="7DBB670D"/>
    <w:rsid w:val="7E0D2DE5"/>
    <w:rsid w:val="7E897DBC"/>
    <w:rsid w:val="7EDA11F4"/>
    <w:rsid w:val="7F0F172E"/>
    <w:rsid w:val="7F297679"/>
    <w:rsid w:val="7F3815E6"/>
    <w:rsid w:val="7F4966E8"/>
    <w:rsid w:val="7F57216B"/>
    <w:rsid w:val="7FE81691"/>
    <w:rsid w:val="7FF32F4A"/>
    <w:rsid w:val="7F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ADE5A5-81CE-4C2E-8E9E-EB09D06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9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Indent 2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after="120"/>
    </w:pPr>
    <w:rPr>
      <w:rFonts w:ascii="Calibri" w:hAnsi="Calibri"/>
    </w:rPr>
  </w:style>
  <w:style w:type="paragraph" w:styleId="a3">
    <w:name w:val="annotation text"/>
    <w:basedOn w:val="a"/>
    <w:link w:val="a4"/>
    <w:qFormat/>
    <w:pPr>
      <w:jc w:val="left"/>
    </w:pPr>
    <w:rPr>
      <w:lang w:val="zh-CN"/>
    </w:rPr>
  </w:style>
  <w:style w:type="paragraph" w:styleId="a5">
    <w:name w:val="Body Text"/>
    <w:basedOn w:val="a"/>
    <w:next w:val="TOC5"/>
    <w:link w:val="a6"/>
    <w:qFormat/>
    <w:pPr>
      <w:spacing w:after="120"/>
      <w:ind w:firstLineChars="200" w:firstLine="200"/>
    </w:pPr>
    <w:rPr>
      <w:rFonts w:ascii="Calibri" w:hAnsi="Calibri"/>
      <w:szCs w:val="22"/>
    </w:rPr>
  </w:style>
  <w:style w:type="paragraph" w:styleId="TOC5">
    <w:name w:val="toc 5"/>
    <w:basedOn w:val="a"/>
    <w:next w:val="a"/>
    <w:uiPriority w:val="99"/>
    <w:unhideWhenUsed/>
    <w:qFormat/>
    <w:pPr>
      <w:ind w:leftChars="800" w:left="800"/>
    </w:pPr>
  </w:style>
  <w:style w:type="paragraph" w:styleId="a7">
    <w:name w:val="Body Text Indent"/>
    <w:basedOn w:val="a"/>
    <w:qFormat/>
    <w:pPr>
      <w:spacing w:line="600" w:lineRule="exact"/>
      <w:ind w:firstLineChars="200" w:firstLine="600"/>
      <w:jc w:val="left"/>
    </w:pPr>
    <w:rPr>
      <w:rFonts w:ascii="方正仿宋简体" w:eastAsia="方正仿宋简体"/>
      <w:sz w:val="30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a9"/>
    <w:qFormat/>
    <w:rPr>
      <w:sz w:val="18"/>
      <w:szCs w:val="18"/>
      <w:lang w:val="zh-CN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0">
    <w:name w:val="Body Text 2"/>
    <w:basedOn w:val="a"/>
    <w:qFormat/>
  </w:style>
  <w:style w:type="paragraph" w:styleId="ae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f">
    <w:name w:val="annotation subject"/>
    <w:basedOn w:val="a3"/>
    <w:next w:val="a3"/>
    <w:link w:val="af0"/>
    <w:qFormat/>
    <w:rPr>
      <w:b/>
      <w:bCs/>
    </w:rPr>
  </w:style>
  <w:style w:type="paragraph" w:styleId="21">
    <w:name w:val="Body Text First Indent 2"/>
    <w:basedOn w:val="a7"/>
    <w:next w:val="a"/>
    <w:qFormat/>
    <w:pPr>
      <w:spacing w:after="120"/>
      <w:ind w:leftChars="200" w:left="420" w:firstLine="420"/>
      <w:jc w:val="both"/>
    </w:pPr>
    <w:rPr>
      <w:rFonts w:ascii="Times New Roman" w:eastAsia="宋体"/>
      <w:sz w:val="21"/>
    </w:rPr>
  </w:style>
  <w:style w:type="character" w:styleId="af1">
    <w:name w:val="Strong"/>
    <w:uiPriority w:val="22"/>
    <w:qFormat/>
    <w:rPr>
      <w:b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d">
    <w:name w:val="页眉 字符"/>
    <w:link w:val="ac"/>
    <w:qFormat/>
    <w:rPr>
      <w:kern w:val="2"/>
      <w:sz w:val="18"/>
      <w:szCs w:val="18"/>
    </w:rPr>
  </w:style>
  <w:style w:type="character" w:customStyle="1" w:styleId="ab">
    <w:name w:val="页脚 字符"/>
    <w:link w:val="aa"/>
    <w:uiPriority w:val="99"/>
    <w:qFormat/>
    <w:rPr>
      <w:kern w:val="2"/>
      <w:sz w:val="18"/>
      <w:szCs w:val="18"/>
    </w:r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character" w:customStyle="1" w:styleId="af0">
    <w:name w:val="批注主题 字符"/>
    <w:link w:val="af"/>
    <w:qFormat/>
    <w:rPr>
      <w:b/>
      <w:bCs/>
      <w:kern w:val="2"/>
      <w:sz w:val="21"/>
      <w:szCs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a6">
    <w:name w:val="正文文本 字符"/>
    <w:basedOn w:val="a0"/>
    <w:link w:val="a5"/>
    <w:qFormat/>
    <w:rPr>
      <w:rFonts w:ascii="Calibri" w:hAnsi="Calibri"/>
      <w:kern w:val="2"/>
      <w:sz w:val="21"/>
      <w:szCs w:val="22"/>
    </w:rPr>
  </w:style>
  <w:style w:type="paragraph" w:styleId="af4">
    <w:name w:val="No Spacing"/>
    <w:uiPriority w:val="1"/>
    <w:qFormat/>
    <w:pPr>
      <w:widowControl w:val="0"/>
      <w:ind w:firstLineChars="200" w:firstLine="20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660</Words>
  <Characters>3765</Characters>
  <Application>Microsoft Office Word</Application>
  <DocSecurity>0</DocSecurity>
  <Lines>31</Lines>
  <Paragraphs>8</Paragraphs>
  <ScaleCrop>false</ScaleCrop>
  <Company>Microsoft China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建武 胡</cp:lastModifiedBy>
  <cp:revision>2</cp:revision>
  <cp:lastPrinted>2023-07-24T01:46:00Z</cp:lastPrinted>
  <dcterms:created xsi:type="dcterms:W3CDTF">2025-03-07T14:46:00Z</dcterms:created>
  <dcterms:modified xsi:type="dcterms:W3CDTF">2025-03-07T14:46:00Z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53FEF76EC3CA4708AD29F11ED79682FA</vt:lpwstr>
  </property>
</Properties>
</file>