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7870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零陵区城市管理和综合执法局</w:t>
      </w:r>
    </w:p>
    <w:p w14:paraId="2DF28DD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2024年工作总结和2025年工作谋划</w:t>
      </w:r>
    </w:p>
    <w:p w14:paraId="44DC36C2">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color w:val="auto"/>
          <w:sz w:val="32"/>
          <w:szCs w:val="32"/>
          <w:lang w:bidi="ar-SA"/>
        </w:rPr>
      </w:pPr>
    </w:p>
    <w:p w14:paraId="2CCBF2D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lang w:bidi="ar-SA"/>
        </w:rPr>
        <w:t>202</w:t>
      </w:r>
      <w:r>
        <w:rPr>
          <w:rFonts w:hint="eastAsia" w:ascii="仿宋" w:hAnsi="仿宋" w:eastAsia="仿宋" w:cs="仿宋"/>
          <w:color w:val="auto"/>
          <w:sz w:val="32"/>
          <w:szCs w:val="32"/>
          <w:lang w:val="en-US" w:eastAsia="zh-CN" w:bidi="ar-SA"/>
        </w:rPr>
        <w:t>4</w:t>
      </w:r>
      <w:r>
        <w:rPr>
          <w:rFonts w:hint="eastAsia" w:ascii="仿宋" w:hAnsi="仿宋" w:eastAsia="仿宋" w:cs="仿宋"/>
          <w:color w:val="auto"/>
          <w:sz w:val="32"/>
          <w:szCs w:val="32"/>
          <w:lang w:bidi="ar-SA"/>
        </w:rPr>
        <w:t>年，在</w:t>
      </w:r>
      <w:r>
        <w:rPr>
          <w:rFonts w:hint="eastAsia" w:ascii="仿宋" w:hAnsi="仿宋" w:eastAsia="仿宋" w:cs="仿宋"/>
          <w:color w:val="auto"/>
          <w:sz w:val="32"/>
          <w:szCs w:val="32"/>
          <w:lang w:val="en-US" w:eastAsia="zh-CN" w:bidi="ar-SA"/>
        </w:rPr>
        <w:t>区</w:t>
      </w:r>
      <w:r>
        <w:rPr>
          <w:rFonts w:hint="eastAsia" w:ascii="仿宋" w:hAnsi="仿宋" w:eastAsia="仿宋" w:cs="仿宋"/>
          <w:color w:val="auto"/>
          <w:sz w:val="32"/>
          <w:szCs w:val="32"/>
          <w:lang w:bidi="ar-SA"/>
        </w:rPr>
        <w:t>委、</w:t>
      </w:r>
      <w:r>
        <w:rPr>
          <w:rFonts w:hint="eastAsia" w:ascii="仿宋" w:hAnsi="仿宋" w:eastAsia="仿宋" w:cs="仿宋"/>
          <w:color w:val="auto"/>
          <w:sz w:val="32"/>
          <w:szCs w:val="32"/>
          <w:lang w:val="en-US" w:eastAsia="zh-CN" w:bidi="ar-SA"/>
        </w:rPr>
        <w:t>区</w:t>
      </w:r>
      <w:r>
        <w:rPr>
          <w:rFonts w:hint="eastAsia" w:ascii="仿宋" w:hAnsi="仿宋" w:eastAsia="仿宋" w:cs="仿宋"/>
          <w:color w:val="auto"/>
          <w:sz w:val="32"/>
          <w:szCs w:val="32"/>
          <w:lang w:bidi="ar-SA"/>
        </w:rPr>
        <w:t>政府的坚强领导下，</w:t>
      </w:r>
      <w:r>
        <w:rPr>
          <w:rFonts w:hint="eastAsia" w:ascii="仿宋" w:hAnsi="仿宋" w:eastAsia="仿宋" w:cs="仿宋"/>
          <w:color w:val="auto"/>
          <w:sz w:val="32"/>
          <w:szCs w:val="32"/>
          <w:lang w:val="en-US" w:eastAsia="zh-CN" w:bidi="ar-SA"/>
        </w:rPr>
        <w:t>零陵区</w:t>
      </w:r>
      <w:r>
        <w:rPr>
          <w:rFonts w:hint="eastAsia" w:ascii="仿宋" w:hAnsi="仿宋" w:eastAsia="仿宋" w:cs="仿宋"/>
          <w:color w:val="auto"/>
          <w:sz w:val="32"/>
          <w:szCs w:val="32"/>
          <w:lang w:bidi="ar-SA"/>
        </w:rPr>
        <w:t>城市管理和综合执法局以习近平新时代中国特色社会主义思想为指导，全面贯彻落实党的二十大精神，始终坚持“以人民为中心”发展思想，深入推进城市管理工作任务，城市管理精细化水平提升，综合环境稳步提升，城市运行安全总体稳定。</w:t>
      </w:r>
      <w:r>
        <w:rPr>
          <w:rFonts w:hint="eastAsia" w:ascii="仿宋" w:hAnsi="仿宋" w:eastAsia="仿宋" w:cs="仿宋"/>
          <w:color w:val="auto"/>
          <w:sz w:val="32"/>
          <w:szCs w:val="32"/>
          <w:lang w:val="en-US" w:eastAsia="zh-CN"/>
        </w:rPr>
        <w:t>在市城市管理局组织的全市优化营商环境考核中，获得优秀等级。</w:t>
      </w:r>
      <w:r>
        <w:rPr>
          <w:rFonts w:hint="eastAsia" w:ascii="仿宋" w:hAnsi="仿宋" w:eastAsia="仿宋" w:cs="仿宋"/>
          <w:color w:val="auto"/>
          <w:sz w:val="32"/>
          <w:szCs w:val="32"/>
          <w:highlight w:val="none"/>
          <w:lang w:bidi="ar-SA"/>
        </w:rPr>
        <w:t>被区政府督查室</w:t>
      </w:r>
      <w:r>
        <w:rPr>
          <w:rFonts w:hint="eastAsia" w:ascii="仿宋" w:hAnsi="仿宋" w:eastAsia="仿宋" w:cs="仿宋"/>
          <w:color w:val="auto"/>
          <w:sz w:val="32"/>
          <w:szCs w:val="32"/>
          <w:lang w:val="en-US" w:eastAsia="zh-CN"/>
        </w:rPr>
        <w:t>在《关于 2024 年区政府重点工作任务一季度结账暨动态评价情况通报》（零政务督查第13期）中，其“两新”工作表现突出被通报表扬。</w:t>
      </w:r>
      <w:r>
        <w:rPr>
          <w:rFonts w:hint="eastAsia" w:ascii="仿宋" w:hAnsi="仿宋" w:eastAsia="仿宋" w:cs="仿宋"/>
          <w:color w:val="auto"/>
          <w:sz w:val="32"/>
          <w:szCs w:val="32"/>
          <w:highlight w:val="none"/>
          <w:lang w:bidi="ar-SA"/>
        </w:rPr>
        <w:t>被区政府督查室在申报的永州市零陵区朝阳片区污水管网建设项目中通报表扬。</w:t>
      </w:r>
      <w:r>
        <w:rPr>
          <w:rFonts w:hint="eastAsia" w:ascii="仿宋" w:hAnsi="仿宋" w:eastAsia="仿宋" w:cs="仿宋"/>
          <w:color w:val="auto"/>
          <w:sz w:val="32"/>
          <w:szCs w:val="32"/>
          <w:lang w:val="en-US" w:eastAsia="zh-CN"/>
        </w:rPr>
        <w:t>在全区优化营商环境好差评评比中，获得第三名。</w:t>
      </w:r>
    </w:p>
    <w:p w14:paraId="4F7D8DD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color w:val="auto"/>
          <w:sz w:val="32"/>
          <w:szCs w:val="32"/>
          <w:highlight w:val="none"/>
          <w:lang w:val="en-US" w:eastAsia="zh-CN" w:bidi="ar"/>
        </w:rPr>
      </w:pPr>
      <w:r>
        <w:rPr>
          <w:rFonts w:hint="eastAsia" w:ascii="黑体" w:hAnsi="黑体" w:eastAsia="黑体" w:cs="黑体"/>
          <w:b w:val="0"/>
          <w:bCs w:val="0"/>
          <w:color w:val="auto"/>
          <w:sz w:val="32"/>
          <w:szCs w:val="32"/>
          <w:highlight w:val="none"/>
          <w:lang w:val="en-US" w:eastAsia="zh-CN" w:bidi="ar"/>
        </w:rPr>
        <w:t>一、2024年工作总结</w:t>
      </w:r>
    </w:p>
    <w:p w14:paraId="7F2D740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eastAsia="zh-CN" w:bidi="ar"/>
        </w:rPr>
        <w:t>（</w:t>
      </w:r>
      <w:r>
        <w:rPr>
          <w:rFonts w:hint="eastAsia" w:ascii="楷体" w:hAnsi="楷体" w:eastAsia="楷体" w:cs="楷体"/>
          <w:b/>
          <w:bCs/>
          <w:color w:val="auto"/>
          <w:sz w:val="32"/>
          <w:szCs w:val="32"/>
          <w:highlight w:val="none"/>
          <w:lang w:val="en-US" w:eastAsia="zh-CN" w:bidi="ar"/>
        </w:rPr>
        <w:t>一</w:t>
      </w:r>
      <w:r>
        <w:rPr>
          <w:rFonts w:hint="eastAsia" w:ascii="楷体" w:hAnsi="楷体" w:eastAsia="楷体" w:cs="楷体"/>
          <w:b/>
          <w:bCs/>
          <w:color w:val="auto"/>
          <w:sz w:val="32"/>
          <w:szCs w:val="32"/>
          <w:highlight w:val="none"/>
          <w:lang w:eastAsia="zh-CN" w:bidi="ar"/>
        </w:rPr>
        <w:t>）</w:t>
      </w:r>
      <w:r>
        <w:rPr>
          <w:rFonts w:hint="eastAsia" w:ascii="楷体" w:hAnsi="楷体" w:eastAsia="楷体" w:cs="楷体"/>
          <w:b/>
          <w:bCs/>
          <w:color w:val="auto"/>
          <w:sz w:val="32"/>
          <w:szCs w:val="32"/>
          <w:highlight w:val="none"/>
          <w:lang w:bidi="ar"/>
        </w:rPr>
        <w:t>队伍建设</w:t>
      </w:r>
      <w:r>
        <w:rPr>
          <w:rFonts w:hint="eastAsia" w:ascii="楷体" w:hAnsi="楷体" w:eastAsia="楷体" w:cs="楷体"/>
          <w:b/>
          <w:bCs/>
          <w:color w:val="auto"/>
          <w:sz w:val="32"/>
          <w:szCs w:val="32"/>
          <w:highlight w:val="none"/>
          <w:lang w:eastAsia="zh-CN" w:bidi="ar"/>
        </w:rPr>
        <w:t>。</w:t>
      </w:r>
      <w:r>
        <w:rPr>
          <w:rFonts w:hint="eastAsia" w:ascii="仿宋" w:hAnsi="仿宋" w:eastAsia="仿宋" w:cs="仿宋"/>
          <w:color w:val="auto"/>
          <w:sz w:val="32"/>
          <w:szCs w:val="32"/>
          <w:highlight w:val="none"/>
        </w:rPr>
        <w:t>始终坚持</w:t>
      </w:r>
      <w:r>
        <w:rPr>
          <w:rFonts w:hint="eastAsia" w:ascii="仿宋" w:hAnsi="仿宋" w:eastAsia="仿宋" w:cs="仿宋"/>
          <w:color w:val="auto"/>
          <w:sz w:val="32"/>
          <w:szCs w:val="32"/>
          <w:highlight w:val="none"/>
          <w:lang w:val="en-US" w:eastAsia="zh-CN"/>
        </w:rPr>
        <w:t>将党的</w:t>
      </w:r>
      <w:r>
        <w:rPr>
          <w:rFonts w:hint="eastAsia" w:ascii="仿宋" w:hAnsi="仿宋" w:eastAsia="仿宋" w:cs="仿宋"/>
          <w:color w:val="auto"/>
          <w:sz w:val="32"/>
          <w:szCs w:val="32"/>
          <w:highlight w:val="none"/>
        </w:rPr>
        <w:t>政治建设放在首位，</w:t>
      </w:r>
      <w:r>
        <w:rPr>
          <w:rFonts w:hint="eastAsia" w:ascii="仿宋" w:hAnsi="仿宋" w:eastAsia="仿宋" w:cs="仿宋"/>
          <w:color w:val="auto"/>
          <w:sz w:val="32"/>
          <w:szCs w:val="32"/>
          <w:highlight w:val="none"/>
          <w:lang w:eastAsia="zh-CN"/>
        </w:rPr>
        <w:t>始终</w:t>
      </w:r>
      <w:r>
        <w:rPr>
          <w:rFonts w:hint="eastAsia" w:ascii="仿宋" w:hAnsi="仿宋" w:eastAsia="仿宋" w:cs="仿宋"/>
          <w:color w:val="auto"/>
          <w:sz w:val="32"/>
          <w:szCs w:val="32"/>
          <w:highlight w:val="none"/>
          <w:lang w:val="en-US" w:eastAsia="zh-CN"/>
        </w:rPr>
        <w:t>将习近平总书记的重要讲话和重要指示、批示精神作为</w:t>
      </w:r>
      <w:r>
        <w:rPr>
          <w:rFonts w:hint="eastAsia" w:ascii="仿宋" w:hAnsi="仿宋" w:eastAsia="仿宋" w:cs="仿宋"/>
          <w:color w:val="auto"/>
          <w:sz w:val="32"/>
          <w:szCs w:val="32"/>
          <w:highlight w:val="none"/>
          <w:lang w:eastAsia="zh-CN"/>
        </w:rPr>
        <w:t>第一议题</w:t>
      </w:r>
      <w:r>
        <w:rPr>
          <w:rFonts w:hint="eastAsia" w:ascii="仿宋" w:hAnsi="仿宋" w:eastAsia="仿宋" w:cs="仿宋"/>
          <w:color w:val="auto"/>
          <w:sz w:val="32"/>
          <w:szCs w:val="32"/>
          <w:highlight w:val="none"/>
          <w:lang w:val="en-US" w:eastAsia="zh-CN"/>
        </w:rPr>
        <w:t>开展学习</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shd w:val="clear" w:color="auto" w:fill="FFFFFF"/>
        </w:rPr>
        <w:t>将党的理论学习置于首位，确保在各类议题中，党的理论学习始终占据首要地位。</w:t>
      </w:r>
      <w:r>
        <w:rPr>
          <w:rFonts w:hint="eastAsia" w:ascii="仿宋" w:hAnsi="仿宋" w:eastAsia="仿宋" w:cs="仿宋"/>
          <w:color w:val="auto"/>
          <w:sz w:val="32"/>
          <w:szCs w:val="32"/>
          <w:highlight w:val="none"/>
        </w:rPr>
        <w:t>聚焦新修订的《中国共产党纪律处分条例》，结合城管局工作实际，通过党组理论学习中心组、主题党日、三会一课等方式，扎实推动党纪学习教育不断入脑入心、走深走实，确保党纪学习教育有力有序、见行见效。截至目前，全局12个党支部172名党员全部围绕新《条例》学习48次，全局党员干部筑牢拒腐防变的思想防线，切实提高了“政治判断力、政治领悟力、政治执行力”，党纪学习教育取得积极成效。</w:t>
      </w:r>
    </w:p>
    <w:p w14:paraId="5CFF43E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落实党风廉政建设责任制，深化廉政教育，制订工作方案，强化监督执纪。落实优化营商环境局务监督月例会，明确各自的职责和责任分工。坚决维护党规党纪的权威性、严肃性，积极开展以案促改和谈心谈话活动，对22名中层干部进行任前廉政谈话。通过开展“警钟季季敲”活动，强化党员、干部职工的政治意识、廉政意识和使命感、责任感。</w:t>
      </w:r>
    </w:p>
    <w:p w14:paraId="016EEF7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val="0"/>
          <w:bCs w:val="0"/>
          <w:color w:val="auto"/>
          <w:sz w:val="32"/>
          <w:szCs w:val="32"/>
          <w:highlight w:val="none"/>
        </w:rPr>
      </w:pPr>
      <w:r>
        <w:rPr>
          <w:rFonts w:hint="eastAsia" w:ascii="楷体" w:hAnsi="楷体" w:eastAsia="楷体" w:cs="楷体"/>
          <w:b/>
          <w:bCs/>
          <w:color w:val="auto"/>
          <w:kern w:val="2"/>
          <w:sz w:val="32"/>
          <w:szCs w:val="32"/>
          <w:highlight w:val="none"/>
          <w:lang w:val="en-US" w:eastAsia="zh-CN"/>
        </w:rPr>
        <w:t>（二）</w:t>
      </w:r>
      <w:r>
        <w:rPr>
          <w:rFonts w:hint="eastAsia" w:ascii="楷体" w:hAnsi="楷体" w:eastAsia="楷体" w:cs="楷体"/>
          <w:b/>
          <w:bCs/>
          <w:color w:val="auto"/>
          <w:kern w:val="2"/>
          <w:sz w:val="32"/>
          <w:szCs w:val="32"/>
          <w:highlight w:val="none"/>
        </w:rPr>
        <w:t>便民服务</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b w:val="0"/>
          <w:bCs w:val="0"/>
          <w:color w:val="auto"/>
          <w:kern w:val="2"/>
          <w:sz w:val="32"/>
          <w:szCs w:val="32"/>
          <w:highlight w:val="none"/>
          <w:lang w:eastAsia="zh-CN"/>
        </w:rPr>
        <w:t>规划</w:t>
      </w:r>
      <w:r>
        <w:rPr>
          <w:rFonts w:hint="eastAsia" w:ascii="仿宋" w:hAnsi="仿宋" w:eastAsia="仿宋" w:cs="仿宋"/>
          <w:b w:val="0"/>
          <w:bCs w:val="0"/>
          <w:color w:val="auto"/>
          <w:kern w:val="2"/>
          <w:sz w:val="32"/>
          <w:szCs w:val="32"/>
          <w:highlight w:val="none"/>
        </w:rPr>
        <w:t>廻龙塔路、徐家井路、工业大道等3处便民销售点以及星空、金街等3处夜市，新增便民摊位</w:t>
      </w:r>
      <w:r>
        <w:rPr>
          <w:rFonts w:hint="eastAsia" w:ascii="仿宋" w:hAnsi="仿宋" w:eastAsia="仿宋" w:cs="仿宋"/>
          <w:b w:val="0"/>
          <w:bCs w:val="0"/>
          <w:color w:val="auto"/>
          <w:kern w:val="2"/>
          <w:sz w:val="32"/>
          <w:szCs w:val="32"/>
          <w:highlight w:val="none"/>
          <w:lang w:val="en-US" w:eastAsia="zh-CN"/>
        </w:rPr>
        <w:t>510</w:t>
      </w:r>
      <w:r>
        <w:rPr>
          <w:rFonts w:hint="eastAsia" w:ascii="仿宋" w:hAnsi="仿宋" w:eastAsia="仿宋" w:cs="仿宋"/>
          <w:b w:val="0"/>
          <w:bCs w:val="0"/>
          <w:color w:val="auto"/>
          <w:kern w:val="2"/>
          <w:sz w:val="32"/>
          <w:szCs w:val="32"/>
          <w:highlight w:val="none"/>
        </w:rPr>
        <w:t>个。同时，借助数字城管、12345政务热线、12319热线等平台，实行全天24小时不间断接听市民投诉电话，接受群众监督。</w:t>
      </w:r>
      <w:r>
        <w:rPr>
          <w:rFonts w:hint="eastAsia" w:ascii="仿宋" w:hAnsi="仿宋" w:eastAsia="仿宋" w:cs="仿宋"/>
          <w:b w:val="0"/>
          <w:bCs w:val="0"/>
          <w:color w:val="auto"/>
          <w:kern w:val="2"/>
          <w:sz w:val="32"/>
          <w:szCs w:val="32"/>
          <w:highlight w:val="none"/>
          <w:lang w:eastAsia="zh-CN"/>
        </w:rPr>
        <w:t>全年</w:t>
      </w:r>
      <w:r>
        <w:rPr>
          <w:rFonts w:hint="eastAsia" w:ascii="仿宋" w:hAnsi="仿宋" w:eastAsia="仿宋" w:cs="仿宋"/>
          <w:b w:val="0"/>
          <w:bCs w:val="0"/>
          <w:color w:val="auto"/>
          <w:kern w:val="2"/>
          <w:sz w:val="32"/>
          <w:szCs w:val="32"/>
          <w:highlight w:val="none"/>
        </w:rPr>
        <w:t>共</w:t>
      </w:r>
      <w:r>
        <w:rPr>
          <w:rFonts w:hint="eastAsia" w:ascii="仿宋" w:hAnsi="仿宋" w:eastAsia="仿宋" w:cs="仿宋"/>
          <w:b w:val="0"/>
          <w:bCs w:val="0"/>
          <w:color w:val="auto"/>
          <w:kern w:val="2"/>
          <w:sz w:val="32"/>
          <w:szCs w:val="32"/>
          <w:highlight w:val="none"/>
          <w:lang w:eastAsia="zh-CN"/>
        </w:rPr>
        <w:t>受理群众反映各类城市管理问题</w:t>
      </w:r>
      <w:r>
        <w:rPr>
          <w:rFonts w:hint="eastAsia" w:ascii="仿宋" w:hAnsi="仿宋" w:eastAsia="仿宋" w:cs="仿宋"/>
          <w:b w:val="0"/>
          <w:bCs w:val="0"/>
          <w:color w:val="auto"/>
          <w:kern w:val="2"/>
          <w:sz w:val="32"/>
          <w:szCs w:val="32"/>
          <w:highlight w:val="none"/>
        </w:rPr>
        <w:t>9479件，立案9468件，处置中69件，作废30件，结案9399件，立案率99.88%，结案率99.27%。</w:t>
      </w:r>
    </w:p>
    <w:p w14:paraId="0AC79D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三</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市容市貌</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color w:val="auto"/>
          <w:kern w:val="2"/>
          <w:sz w:val="32"/>
          <w:szCs w:val="32"/>
          <w:highlight w:val="none"/>
        </w:rPr>
        <w:t>按照“一路一策、一堵一策、一患一策”，建立环境整治“责任区”勤务模式，大力开展中心城区秩序和市容市貌整治提升行动，重点解决路、灯、桥、楼、水、气、线、车、貌等问题，制定出台《零陵区城区马路市场整治工作方案》《零陵区城市管理提升行动联合执法工作方案》，牵头组织相关单位开展市容环境整治活动和提升城市品位6项专项治理行动。2024年，累计劝导各类行为3.2万余起，规范马路市场10处、依法登记暂扣物品700余件，拆除乱搭乱建1600余平方米，清理“牛皮癣”广告450余处，发送告知短信提醒300余条，对5个不听劝导且不主动清理的业主手机进行了停机处理。加强文明规范停车宣传和劝导，联合相关部门开展整治行动22次，文明劝离车辆27247起、处罚人行道违停车辆8266起。</w:t>
      </w:r>
    </w:p>
    <w:p w14:paraId="2DA2C1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四</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依法行政</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b w:val="0"/>
          <w:bCs w:val="0"/>
          <w:color w:val="auto"/>
          <w:kern w:val="2"/>
          <w:sz w:val="32"/>
          <w:szCs w:val="32"/>
          <w:highlight w:val="none"/>
          <w:u w:val="none"/>
          <w:shd w:val="clear" w:color="auto" w:fill="auto"/>
          <w:lang w:val="en-US" w:eastAsia="zh-CN" w:bidi="ar-SA"/>
        </w:rPr>
        <w:t>根据全区依法治区和法治建设工作安排，结合工作实际，认真制定了零陵区城管局2024年度法制培训工作计划，每月定期或不定期开展法制业务知识培训，培训内容主要是城管相关法律法规和业务知识。2024年，举办法制业务培训16次，组织全局191名干部职工参加执法证考试，通过140人，通过率72%。同时严格落实“三项制度”，行政处罚公开透明。依法在政务信息网公布本局权责清单，制做发布“四清单一流程”行政审批和行政处罚流程图。全年共公示71起。严格遵守执法记录仪使用程序和使用规定，新增执法记录仪60台并全面落实执法全过程记录，实现全过程留痕和可回溯管理。成立以局长为主任，其他班子成员为副主任，法制室、办公室及各执法中队负责人为成员的案件审理委员会，将重大、疑难案件上会讨论、研究；聘请律师团队为局提供法律咨询和法律诉讼事项等服务。督促各执法中队和相关股室严格落实住建部“721”工作法。坚持以文明劝导为主，管理和服务相结合。对屡教不改、影响较大的，坚决依法执法。同时，加强对行政处罚办案的指导和审核，重点对一般程序行政处罚案件的审核。2024年，全局共办理普通程序行政处罚案件77起，罚款34.7万元。行政诉讼案件共4起，局负责人均出庭，出庭率100%。</w:t>
      </w:r>
    </w:p>
    <w:p w14:paraId="29F5DF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五</w:t>
      </w:r>
      <w:r>
        <w:rPr>
          <w:rFonts w:hint="eastAsia" w:ascii="楷体" w:hAnsi="楷体" w:eastAsia="楷体" w:cs="楷体"/>
          <w:b/>
          <w:bCs/>
          <w:color w:val="auto"/>
          <w:kern w:val="2"/>
          <w:sz w:val="32"/>
          <w:szCs w:val="32"/>
          <w:highlight w:val="none"/>
          <w:lang w:eastAsia="zh-CN"/>
        </w:rPr>
        <w:t>）项目建设。</w:t>
      </w:r>
      <w:r>
        <w:rPr>
          <w:rFonts w:hint="eastAsia" w:ascii="仿宋" w:hAnsi="仿宋" w:eastAsia="仿宋" w:cs="仿宋"/>
          <w:color w:val="auto"/>
          <w:sz w:val="32"/>
          <w:szCs w:val="32"/>
          <w:highlight w:val="none"/>
          <w:lang w:val="en-US" w:eastAsia="zh-CN"/>
        </w:rPr>
        <w:t>2024年10月8日，完成“零陵区城区路灯升级改造（合同能源管理）与维护管养一体化运营项目”招标工作，并顺利签约。引进社会资本参与城市管理，该项目金额为837.8万元/年，为期10年，每年为区财政节约资金500多万元。</w:t>
      </w:r>
      <w:bookmarkStart w:id="0" w:name="_GoBack"/>
      <w:bookmarkEnd w:id="0"/>
      <w:r>
        <w:rPr>
          <w:rFonts w:hint="eastAsia" w:ascii="仿宋" w:hAnsi="仿宋" w:eastAsia="仿宋" w:cs="仿宋"/>
          <w:color w:val="auto"/>
          <w:sz w:val="32"/>
          <w:szCs w:val="32"/>
          <w:highlight w:val="none"/>
          <w:lang w:val="en-US" w:eastAsia="zh-CN"/>
        </w:rPr>
        <w:t>新增城区公共停车泊位412个，已建成运营7处充电站，共计102台充电桩。</w:t>
      </w:r>
    </w:p>
    <w:p w14:paraId="461F95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六</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燃气安全</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开展城镇燃气安全提升专项行动，着力防范化解城镇燃气领域安全风险。2024年全局系统内召开了9次燃气领域安全生产工作会议，安排部署城镇燃气安全生产专项整治工作；加大燃气安全宣传，强化市民燃气安全意识；组织全区餐饮行业负责人落实安全生产主体责任培训，线上和线下培训人数累计556人；组织全区送气工进行现场安全知识培训，累计160余人次，考试合格率达96%。落实燃气“三改三送”工作，2024年9月1日零陵区全面取消自提气，实现“小黄车”运行。启动城镇燃气智慧化管理，完善智慧燃气入户安检系统、智慧燃气巡线巡检系统、城市燃气控制调度中心建设。联合各乡镇（街道）及相关职能部门开展燃气领域安全专项整治行动，严厉打击燃气液化气站违规充装、非法储存和“黑气瓶”整治，共排查餐饮企业、烧烤店、流动摊贩1200家，排除一般隐患265起，重大隐患36起，已全部整改，整改率100%。依法处罚违规违法行为10起，打击黑气7起，移交公安机关行政拘留6起，查扣液化气钢瓶74个，处罚金3.66万元。</w:t>
      </w:r>
    </w:p>
    <w:p w14:paraId="12556B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七</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营商环境</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b w:val="0"/>
          <w:bCs w:val="0"/>
          <w:color w:val="auto"/>
          <w:sz w:val="32"/>
          <w:szCs w:val="32"/>
          <w:highlight w:val="none"/>
          <w:lang w:val="en-US" w:eastAsia="zh-CN"/>
        </w:rPr>
        <w:t>2024年全面落实“放管服”改革的决策部署，推进行政审批“三集中、三到位”工作，获得用水、用气严格落实“221”标准，严格落实降本增效。截至目前，窗口共受理办结行政许可76件审批项，已全部办结；在工改系统录入获得用水办件24件、用气办件10件，满意度百分百。严格落实《零陵区实施“八大行动”总体方案》要求，开展百名干部联百企，送政策、解难题、优服务工作，提升涉企政务服务环境，持续擦亮“一件事一次办”品牌。在8月19日行政审批股与政务中心结合省打造最新平台:“湖南省一网通办系统”，成立了高效办成一件事综合窗口，做到了水电气联合报装“一件事”。积极宣传优化营商环境工作，2024年共发布相关新闻报道14篇。对在“12319”“12345”、政协委员微建议、省市区长信箱等22个平台投诉的事项做到了“事事有着落、件件有回音”。</w:t>
      </w:r>
    </w:p>
    <w:p w14:paraId="17F2B34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（八）市政维护。</w:t>
      </w:r>
      <w:r>
        <w:rPr>
          <w:rFonts w:hint="eastAsia" w:ascii="仿宋" w:hAnsi="仿宋" w:eastAsia="仿宋" w:cs="仿宋"/>
          <w:color w:val="auto"/>
          <w:sz w:val="32"/>
          <w:szCs w:val="32"/>
          <w:highlight w:val="none"/>
          <w:lang w:val="en-US" w:eastAsia="zh-CN"/>
        </w:rPr>
        <w:t>修复人行道、破损路面17198平方米，维修道路中央隔离栏、路缘石973米，维修阻车桩144个，维修破损雨水口、检查井343处，清淤228立方米，确保市政公共基础设施完好。</w:t>
      </w:r>
    </w:p>
    <w:p w14:paraId="6F2F3DD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（九）路灯管理。</w:t>
      </w:r>
      <w:r>
        <w:rPr>
          <w:rFonts w:hint="eastAsia" w:ascii="仿宋" w:hAnsi="仿宋" w:eastAsia="仿宋" w:cs="仿宋"/>
          <w:color w:val="auto"/>
          <w:sz w:val="32"/>
          <w:szCs w:val="32"/>
          <w:highlight w:val="none"/>
        </w:rPr>
        <w:t>维修路灯1100余盏，维修更换灯具300余套，改造路灯2900余套，修复路灯线路故障290余处，确保了路灯亮灯率达到98%以上。</w:t>
      </w:r>
    </w:p>
    <w:p w14:paraId="3077B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十</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油烟治理</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color w:val="auto"/>
          <w:sz w:val="32"/>
          <w:szCs w:val="32"/>
          <w:highlight w:val="none"/>
          <w:lang w:val="en-US" w:eastAsia="zh-CN"/>
        </w:rPr>
        <w:t>共查处餐饮店油烟直排问题45起，并下发了《责令（停止）改正违法行为通知书》，露天烧烤两起处罚1000元。督促完成油烟净化设备安装4个，纠正餐饮油烟超标排放167余次，执法车巡回宣传251次，对餐饮油烟问题从源头上进行管控，餐饮油烟问题发生率呈下降趋势。严查露天焚烧行为，日常巡查城区露天焚烧发现火点并扑灭共计13起，处罚2起共计1000元。</w:t>
      </w:r>
    </w:p>
    <w:p w14:paraId="190F5E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十一</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渣土整治</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color w:val="auto"/>
          <w:sz w:val="32"/>
          <w:szCs w:val="32"/>
          <w:highlight w:val="none"/>
          <w:lang w:val="en-US" w:eastAsia="zh-CN"/>
        </w:rPr>
        <w:t>加强扬尘污染综合整治。做好建筑垃圾监管，严厉查处建筑垃圾处置违规行为，对违规比较严重的渣土运输公司进行警示约谈。联合执法20余次，依法查处抛、洒、漏，不覆盖违章车辆110起，整改落实110起，简易程序罚款45起、立案调查2起，行政处罚金额共1.16万余元。加大对建筑垃圾产生、运输、处置的巡查监管力度，对建筑垃圾乱倾倒行为立案8起，罚款4万余元。</w:t>
      </w:r>
    </w:p>
    <w:p w14:paraId="46BF9C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十二</w:t>
      </w: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rPr>
        <w:t>污水治理</w:t>
      </w:r>
      <w:r>
        <w:rPr>
          <w:rFonts w:hint="eastAsia" w:ascii="楷体" w:hAnsi="楷体" w:eastAsia="楷体" w:cs="楷体"/>
          <w:b/>
          <w:bCs/>
          <w:color w:val="auto"/>
          <w:kern w:val="2"/>
          <w:sz w:val="32"/>
          <w:szCs w:val="32"/>
          <w:highlight w:val="none"/>
          <w:lang w:eastAsia="zh-CN"/>
        </w:rPr>
        <w:t>。</w:t>
      </w:r>
      <w:r>
        <w:rPr>
          <w:rFonts w:hint="eastAsia" w:ascii="仿宋" w:hAnsi="仿宋" w:eastAsia="仿宋" w:cs="仿宋"/>
          <w:b w:val="0"/>
          <w:bCs w:val="0"/>
          <w:color w:val="auto"/>
          <w:sz w:val="32"/>
          <w:szCs w:val="32"/>
          <w:highlight w:val="none"/>
          <w:lang w:val="en-US" w:eastAsia="zh-CN"/>
        </w:rPr>
        <w:t>加强生活污水治理，推进排水许可办理，完成2个入河排污口整治工作，新建、改造污水管网6.295千米，新建湘江东路污水提升泵站1座，共办理排水许可证1本。新建改造供水管网约77千米。截至2024年底月，永州市向家亭污水处理厂平均进水BOD浓度达到了62.92㎎/L，污水集中收集率达到59.02%，污泥无害化处理率为100%。</w:t>
      </w:r>
    </w:p>
    <w:p w14:paraId="327597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color w:val="auto"/>
          <w:kern w:val="2"/>
          <w:sz w:val="32"/>
          <w:szCs w:val="32"/>
          <w:highlight w:val="none"/>
          <w:lang w:eastAsia="zh-CN"/>
        </w:rPr>
        <w:t>（</w:t>
      </w:r>
      <w:r>
        <w:rPr>
          <w:rFonts w:hint="eastAsia" w:ascii="楷体" w:hAnsi="楷体" w:eastAsia="楷体" w:cs="楷体"/>
          <w:b/>
          <w:bCs/>
          <w:color w:val="auto"/>
          <w:kern w:val="2"/>
          <w:sz w:val="32"/>
          <w:szCs w:val="32"/>
          <w:highlight w:val="none"/>
          <w:lang w:val="en-US" w:eastAsia="zh-CN"/>
        </w:rPr>
        <w:t>十三</w:t>
      </w:r>
      <w:r>
        <w:rPr>
          <w:rFonts w:hint="eastAsia" w:ascii="楷体" w:hAnsi="楷体" w:eastAsia="楷体" w:cs="楷体"/>
          <w:b/>
          <w:bCs/>
          <w:color w:val="auto"/>
          <w:kern w:val="2"/>
          <w:sz w:val="32"/>
          <w:szCs w:val="32"/>
          <w:highlight w:val="none"/>
          <w:lang w:eastAsia="zh-CN"/>
        </w:rPr>
        <w:t>）宣传信息。</w:t>
      </w:r>
      <w:r>
        <w:rPr>
          <w:rFonts w:hint="eastAsia" w:ascii="仿宋" w:hAnsi="仿宋" w:eastAsia="仿宋" w:cs="仿宋"/>
          <w:i w:val="0"/>
          <w:iCs w:val="0"/>
          <w:caps w:val="0"/>
          <w:color w:val="auto"/>
          <w:spacing w:val="0"/>
          <w:sz w:val="32"/>
          <w:szCs w:val="32"/>
          <w:highlight w:val="none"/>
          <w:shd w:val="clear" w:color="auto" w:fill="FFFFFF"/>
        </w:rPr>
        <w:t>宣传信息工作遵循全面、及时、准确、实效的原则，强化宣传信息制作与上报。在信息工作质量层面，以自力更生、自主学习的精神攻克技术难题，更新各类资料，为全局工作提供关键信息支撑。</w:t>
      </w:r>
      <w:r>
        <w:rPr>
          <w:rFonts w:hint="eastAsia" w:ascii="仿宋" w:hAnsi="仿宋" w:eastAsia="仿宋" w:cs="仿宋"/>
          <w:i w:val="0"/>
          <w:iCs w:val="0"/>
          <w:caps w:val="0"/>
          <w:color w:val="auto"/>
          <w:spacing w:val="0"/>
          <w:sz w:val="32"/>
          <w:szCs w:val="32"/>
          <w:highlight w:val="none"/>
          <w:shd w:val="clear" w:color="auto" w:fill="FFFFFF"/>
          <w:lang w:eastAsia="zh-CN"/>
        </w:rPr>
        <w:t>同时借助</w:t>
      </w:r>
      <w:r>
        <w:rPr>
          <w:rFonts w:hint="eastAsia" w:ascii="仿宋" w:hAnsi="仿宋" w:eastAsia="仿宋" w:cs="仿宋"/>
          <w:i w:val="0"/>
          <w:iCs w:val="0"/>
          <w:caps w:val="0"/>
          <w:color w:val="auto"/>
          <w:spacing w:val="0"/>
          <w:sz w:val="32"/>
          <w:szCs w:val="32"/>
          <w:highlight w:val="none"/>
          <w:shd w:val="clear" w:color="auto" w:fill="FFFFFF"/>
        </w:rPr>
        <w:t xml:space="preserve">技术优化宣传流程，运用 </w:t>
      </w:r>
      <w:r>
        <w:rPr>
          <w:rFonts w:hint="eastAsia" w:ascii="仿宋" w:hAnsi="仿宋" w:eastAsia="仿宋" w:cs="仿宋"/>
          <w:i w:val="0"/>
          <w:iCs w:val="0"/>
          <w:caps w:val="0"/>
          <w:color w:val="auto"/>
          <w:spacing w:val="0"/>
          <w:sz w:val="32"/>
          <w:szCs w:val="32"/>
          <w:highlight w:val="none"/>
          <w:shd w:val="clear" w:color="auto" w:fill="FFFFFF"/>
          <w:lang w:eastAsia="zh-CN"/>
        </w:rPr>
        <w:t>技术</w:t>
      </w:r>
      <w:r>
        <w:rPr>
          <w:rFonts w:hint="eastAsia" w:ascii="仿宋" w:hAnsi="仿宋" w:eastAsia="仿宋" w:cs="仿宋"/>
          <w:i w:val="0"/>
          <w:iCs w:val="0"/>
          <w:caps w:val="0"/>
          <w:color w:val="auto"/>
          <w:spacing w:val="0"/>
          <w:sz w:val="32"/>
          <w:szCs w:val="32"/>
          <w:highlight w:val="none"/>
          <w:shd w:val="clear" w:color="auto" w:fill="FFFFFF"/>
        </w:rPr>
        <w:t xml:space="preserve"> 分析受众需求、精准策划内容，提升信息传播效能；另一方面坚守手绘宣传形式，强化原创性与艺术独特性，让宣传作品在</w:t>
      </w:r>
      <w:r>
        <w:rPr>
          <w:rFonts w:hint="eastAsia" w:ascii="仿宋" w:hAnsi="仿宋" w:eastAsia="仿宋" w:cs="仿宋"/>
          <w:i w:val="0"/>
          <w:iCs w:val="0"/>
          <w:caps w:val="0"/>
          <w:color w:val="auto"/>
          <w:spacing w:val="0"/>
          <w:sz w:val="32"/>
          <w:szCs w:val="32"/>
          <w:highlight w:val="none"/>
          <w:shd w:val="clear" w:color="auto" w:fill="FFFFFF"/>
          <w:lang w:eastAsia="zh-CN"/>
        </w:rPr>
        <w:t>当前</w:t>
      </w:r>
      <w:r>
        <w:rPr>
          <w:rFonts w:hint="eastAsia" w:ascii="仿宋" w:hAnsi="仿宋" w:eastAsia="仿宋" w:cs="仿宋"/>
          <w:i w:val="0"/>
          <w:iCs w:val="0"/>
          <w:caps w:val="0"/>
          <w:color w:val="auto"/>
          <w:spacing w:val="0"/>
          <w:sz w:val="32"/>
          <w:szCs w:val="32"/>
          <w:highlight w:val="none"/>
          <w:shd w:val="clear" w:color="auto" w:fill="FFFFFF"/>
        </w:rPr>
        <w:t>浪潮中保有温度与情感张力。</w:t>
      </w:r>
      <w:r>
        <w:rPr>
          <w:rFonts w:hint="eastAsia" w:ascii="仿宋" w:hAnsi="仿宋" w:eastAsia="仿宋" w:cs="仿宋"/>
          <w:i w:val="0"/>
          <w:iCs w:val="0"/>
          <w:caps w:val="0"/>
          <w:color w:val="auto"/>
          <w:spacing w:val="0"/>
          <w:sz w:val="32"/>
          <w:szCs w:val="32"/>
          <w:highlight w:val="none"/>
          <w:shd w:val="clear" w:color="auto" w:fill="FFFFFF"/>
          <w:lang w:eastAsia="zh-CN"/>
        </w:rPr>
        <w:t>全年</w:t>
      </w:r>
      <w:r>
        <w:rPr>
          <w:rFonts w:hint="eastAsia" w:ascii="仿宋" w:hAnsi="仿宋" w:eastAsia="仿宋" w:cs="仿宋"/>
          <w:i w:val="0"/>
          <w:iCs w:val="0"/>
          <w:caps w:val="0"/>
          <w:color w:val="auto"/>
          <w:spacing w:val="0"/>
          <w:sz w:val="32"/>
          <w:szCs w:val="32"/>
          <w:highlight w:val="none"/>
          <w:shd w:val="clear" w:color="auto" w:fill="FFFFFF"/>
        </w:rPr>
        <w:t>自主产出</w:t>
      </w:r>
      <w:r>
        <w:rPr>
          <w:rFonts w:hint="eastAsia" w:ascii="仿宋" w:hAnsi="仿宋" w:eastAsia="仿宋" w:cs="仿宋"/>
          <w:i w:val="0"/>
          <w:iCs w:val="0"/>
          <w:caps w:val="0"/>
          <w:color w:val="auto"/>
          <w:spacing w:val="0"/>
          <w:sz w:val="32"/>
          <w:szCs w:val="32"/>
          <w:highlight w:val="none"/>
          <w:shd w:val="clear" w:color="auto" w:fill="FFFFFF"/>
          <w:lang w:eastAsia="zh-CN"/>
        </w:rPr>
        <w:t>系列宣传手绘插画以及</w:t>
      </w:r>
      <w:r>
        <w:rPr>
          <w:rFonts w:hint="eastAsia" w:ascii="仿宋" w:hAnsi="仿宋" w:eastAsia="仿宋" w:cs="仿宋"/>
          <w:i w:val="0"/>
          <w:iCs w:val="0"/>
          <w:caps w:val="0"/>
          <w:color w:val="auto"/>
          <w:spacing w:val="0"/>
          <w:sz w:val="32"/>
          <w:szCs w:val="32"/>
          <w:highlight w:val="none"/>
          <w:shd w:val="clear" w:color="auto" w:fill="FFFFFF"/>
        </w:rPr>
        <w:t>700余秒次视频及动画信息，显著提升工作信息的质与量。在信息审核宣发环节，严格把控官方媒体信息报送审核关，筛除重复、脱离实际的内容，同时协助股室、</w:t>
      </w:r>
      <w:r>
        <w:rPr>
          <w:rFonts w:hint="eastAsia" w:ascii="仿宋" w:hAnsi="仿宋" w:eastAsia="仿宋" w:cs="仿宋"/>
          <w:i w:val="0"/>
          <w:iCs w:val="0"/>
          <w:caps w:val="0"/>
          <w:color w:val="auto"/>
          <w:spacing w:val="0"/>
          <w:sz w:val="32"/>
          <w:szCs w:val="32"/>
          <w:highlight w:val="none"/>
          <w:shd w:val="clear" w:color="auto" w:fill="FFFFFF"/>
          <w:lang w:val="en-US" w:eastAsia="zh-CN"/>
        </w:rPr>
        <w:t>中</w:t>
      </w:r>
      <w:r>
        <w:rPr>
          <w:rFonts w:hint="eastAsia" w:ascii="仿宋" w:hAnsi="仿宋" w:eastAsia="仿宋" w:cs="仿宋"/>
          <w:i w:val="0"/>
          <w:iCs w:val="0"/>
          <w:caps w:val="0"/>
          <w:color w:val="auto"/>
          <w:spacing w:val="0"/>
          <w:sz w:val="32"/>
          <w:szCs w:val="32"/>
          <w:highlight w:val="none"/>
          <w:shd w:val="clear" w:color="auto" w:fill="FFFFFF"/>
        </w:rPr>
        <w:t>队优化宣传思路与流程，加强策划联动，切实落实宣传辅助执行工作。</w:t>
      </w:r>
    </w:p>
    <w:p w14:paraId="6F2A5F3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i w:val="0"/>
          <w:iCs w:val="0"/>
          <w:caps w:val="0"/>
          <w:color w:val="auto"/>
          <w:spacing w:val="0"/>
          <w:sz w:val="32"/>
          <w:szCs w:val="32"/>
          <w:highlight w:val="none"/>
          <w:shd w:val="clear" w:color="auto" w:fill="FFFFFF"/>
        </w:rPr>
      </w:pPr>
      <w:r>
        <w:rPr>
          <w:rFonts w:hint="eastAsia" w:ascii="黑体" w:hAnsi="黑体" w:eastAsia="黑体" w:cs="黑体"/>
          <w:i w:val="0"/>
          <w:iCs w:val="0"/>
          <w:caps w:val="0"/>
          <w:color w:val="auto"/>
          <w:spacing w:val="0"/>
          <w:sz w:val="32"/>
          <w:szCs w:val="32"/>
          <w:highlight w:val="none"/>
          <w:shd w:val="clear" w:color="auto" w:fill="FFFFFF"/>
        </w:rPr>
        <w:t>二、2025年工作谋划</w:t>
      </w:r>
    </w:p>
    <w:p w14:paraId="4C9E38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i w:val="0"/>
          <w:iCs w:val="0"/>
          <w:caps w:val="0"/>
          <w:color w:val="auto"/>
          <w:spacing w:val="0"/>
          <w:sz w:val="32"/>
          <w:szCs w:val="32"/>
          <w:highlight w:val="none"/>
          <w:shd w:val="clear" w:color="auto" w:fill="FFFFFF"/>
        </w:rPr>
        <w:t>（一）加强队伍建设。</w:t>
      </w:r>
      <w:r>
        <w:rPr>
          <w:rFonts w:hint="eastAsia" w:ascii="仿宋" w:hAnsi="仿宋" w:eastAsia="仿宋" w:cs="仿宋"/>
          <w:i w:val="0"/>
          <w:iCs w:val="0"/>
          <w:caps w:val="0"/>
          <w:color w:val="auto"/>
          <w:spacing w:val="0"/>
          <w:sz w:val="32"/>
          <w:szCs w:val="32"/>
          <w:highlight w:val="none"/>
          <w:shd w:val="clear" w:color="auto" w:fill="FFFFFF"/>
        </w:rPr>
        <w:t>牢固树立“城市管理应该像绣花一样精细”的管理理念，全面贯彻落实中央、省、市关于城市管理和执法体制改革的有关要求，按照“强基础、转作风、树形象”专项行动的工作要求，深入开展“文明执法、规范执法、公正执法”宣传教育活动，强化依法行政意识。与时俱进，不断改进工作方法和措施，推进行政执法工作科学化、制度化、规范化。</w:t>
      </w:r>
    </w:p>
    <w:p w14:paraId="0B3B5E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i w:val="0"/>
          <w:iCs w:val="0"/>
          <w:caps w:val="0"/>
          <w:color w:val="auto"/>
          <w:spacing w:val="0"/>
          <w:sz w:val="32"/>
          <w:szCs w:val="32"/>
          <w:highlight w:val="none"/>
          <w:shd w:val="clear" w:color="auto" w:fill="FFFFFF"/>
        </w:rPr>
        <w:t>（二）抓好作风建设。</w:t>
      </w:r>
      <w:r>
        <w:rPr>
          <w:rFonts w:hint="eastAsia" w:ascii="仿宋" w:hAnsi="仿宋" w:eastAsia="仿宋" w:cs="仿宋"/>
          <w:i w:val="0"/>
          <w:iCs w:val="0"/>
          <w:caps w:val="0"/>
          <w:color w:val="auto"/>
          <w:spacing w:val="0"/>
          <w:sz w:val="32"/>
          <w:szCs w:val="32"/>
          <w:highlight w:val="none"/>
          <w:shd w:val="clear" w:color="auto" w:fill="FFFFFF"/>
        </w:rPr>
        <w:t>加强学习培训，不断提升干部职工的业务能力和综合素质。深入开展各类学习活动，增强党员干部的党性原则、规矩意识、学习意识和廉洁自律观念，提升干事创业的激情和活力，增强城管队伍的凝聚力、向心力、竞争力。改进工作作风，提高工作效率，实行首问负责制、限时办结制、服务承诺制、政务公示制、失职追究制和违诺责任制，增强干部职工的责任意识、服务意识、效率意识。</w:t>
      </w:r>
    </w:p>
    <w:p w14:paraId="5C9509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i w:val="0"/>
          <w:iCs w:val="0"/>
          <w:caps w:val="0"/>
          <w:color w:val="auto"/>
          <w:spacing w:val="0"/>
          <w:sz w:val="32"/>
          <w:szCs w:val="32"/>
          <w:highlight w:val="none"/>
          <w:shd w:val="clear" w:color="auto" w:fill="FFFFFF"/>
        </w:rPr>
        <w:t>（三）提升城市品位。</w:t>
      </w:r>
      <w:r>
        <w:rPr>
          <w:rFonts w:hint="eastAsia" w:ascii="仿宋" w:hAnsi="仿宋" w:eastAsia="仿宋" w:cs="仿宋"/>
          <w:i w:val="0"/>
          <w:iCs w:val="0"/>
          <w:caps w:val="0"/>
          <w:color w:val="auto"/>
          <w:spacing w:val="0"/>
          <w:sz w:val="32"/>
          <w:szCs w:val="32"/>
          <w:highlight w:val="none"/>
          <w:shd w:val="clear" w:color="auto" w:fill="FFFFFF"/>
        </w:rPr>
        <w:t>按照一月一行动主题要求，重点针对市容市貌、城区亮化美化、城区广告、建筑（施工）围挡、车辆乱停乱放、市政设施六项提升内容，分工开展专项治理，坚持全面整改，标准整改、限时整改、长效整改，做到以点带面、标本兼治，确保治理工作切实取得实效。</w:t>
      </w:r>
    </w:p>
    <w:p w14:paraId="1991F2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i w:val="0"/>
          <w:iCs w:val="0"/>
          <w:caps w:val="0"/>
          <w:color w:val="auto"/>
          <w:spacing w:val="0"/>
          <w:sz w:val="32"/>
          <w:szCs w:val="32"/>
          <w:highlight w:val="none"/>
          <w:shd w:val="clear" w:color="auto" w:fill="FFFFFF"/>
        </w:rPr>
        <w:t>（四）推进项目建设。</w:t>
      </w:r>
      <w:r>
        <w:rPr>
          <w:rFonts w:hint="eastAsia" w:ascii="仿宋" w:hAnsi="仿宋" w:eastAsia="仿宋" w:cs="仿宋"/>
          <w:b w:val="0"/>
          <w:bCs w:val="0"/>
          <w:i w:val="0"/>
          <w:iCs w:val="0"/>
          <w:caps w:val="0"/>
          <w:color w:val="auto"/>
          <w:spacing w:val="0"/>
          <w:sz w:val="32"/>
          <w:szCs w:val="32"/>
          <w:highlight w:val="none"/>
          <w:shd w:val="clear" w:color="auto" w:fill="FFFFFF"/>
        </w:rPr>
        <w:t>加强组织领导，压实工作责任</w:t>
      </w:r>
      <w:r>
        <w:rPr>
          <w:rFonts w:hint="eastAsia" w:ascii="仿宋" w:hAnsi="仿宋" w:eastAsia="仿宋" w:cs="仿宋"/>
          <w:b w:val="0"/>
          <w:bCs w:val="0"/>
          <w:i w:val="0"/>
          <w:iCs w:val="0"/>
          <w:caps w:val="0"/>
          <w:color w:val="auto"/>
          <w:spacing w:val="0"/>
          <w:sz w:val="32"/>
          <w:szCs w:val="32"/>
          <w:highlight w:val="none"/>
          <w:shd w:val="clear" w:color="auto" w:fill="FFFFFF"/>
          <w:lang w:eastAsia="zh-CN"/>
        </w:rPr>
        <w:t>，</w:t>
      </w:r>
      <w:r>
        <w:rPr>
          <w:rFonts w:hint="eastAsia" w:ascii="仿宋" w:hAnsi="仿宋" w:eastAsia="仿宋" w:cs="仿宋"/>
          <w:b w:val="0"/>
          <w:bCs w:val="0"/>
          <w:i w:val="0"/>
          <w:iCs w:val="0"/>
          <w:caps w:val="0"/>
          <w:color w:val="auto"/>
          <w:spacing w:val="0"/>
          <w:sz w:val="32"/>
          <w:szCs w:val="32"/>
          <w:highlight w:val="none"/>
          <w:shd w:val="clear" w:color="auto" w:fill="FFFFFF"/>
        </w:rPr>
        <w:t>积极调度指导，抢抓工作进度</w:t>
      </w:r>
      <w:r>
        <w:rPr>
          <w:rFonts w:hint="eastAsia" w:ascii="仿宋" w:hAnsi="仿宋" w:eastAsia="仿宋" w:cs="仿宋"/>
          <w:b w:val="0"/>
          <w:bCs w:val="0"/>
          <w:i w:val="0"/>
          <w:iCs w:val="0"/>
          <w:caps w:val="0"/>
          <w:color w:val="auto"/>
          <w:spacing w:val="0"/>
          <w:sz w:val="32"/>
          <w:szCs w:val="32"/>
          <w:highlight w:val="none"/>
          <w:shd w:val="clear" w:color="auto" w:fill="FFFFFF"/>
          <w:lang w:eastAsia="zh-CN"/>
        </w:rPr>
        <w:t>。强化工作对接，积极争取资金，</w:t>
      </w:r>
      <w:r>
        <w:rPr>
          <w:rFonts w:hint="eastAsia" w:ascii="仿宋" w:hAnsi="仿宋" w:eastAsia="仿宋" w:cs="仿宋"/>
          <w:b w:val="0"/>
          <w:bCs w:val="0"/>
          <w:i w:val="0"/>
          <w:iCs w:val="0"/>
          <w:caps w:val="0"/>
          <w:color w:val="auto"/>
          <w:spacing w:val="0"/>
          <w:sz w:val="32"/>
          <w:szCs w:val="32"/>
          <w:highlight w:val="none"/>
          <w:shd w:val="clear" w:color="auto" w:fill="FFFFFF"/>
        </w:rPr>
        <w:t>加快谋划储备项目进度，做好项目争资工作。</w:t>
      </w:r>
    </w:p>
    <w:p w14:paraId="59604A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楷体" w:hAnsi="楷体" w:eastAsia="楷体" w:cs="楷体"/>
          <w:b/>
          <w:bCs/>
          <w:i w:val="0"/>
          <w:iCs w:val="0"/>
          <w:caps w:val="0"/>
          <w:color w:val="auto"/>
          <w:spacing w:val="0"/>
          <w:sz w:val="32"/>
          <w:szCs w:val="32"/>
          <w:highlight w:val="none"/>
          <w:shd w:val="clear" w:color="auto" w:fill="FFFFFF"/>
        </w:rPr>
        <w:t>（</w:t>
      </w:r>
      <w:r>
        <w:rPr>
          <w:rFonts w:hint="eastAsia" w:ascii="楷体" w:hAnsi="楷体" w:eastAsia="楷体" w:cs="楷体"/>
          <w:b/>
          <w:bCs/>
          <w:i w:val="0"/>
          <w:iCs w:val="0"/>
          <w:caps w:val="0"/>
          <w:color w:val="auto"/>
          <w:spacing w:val="0"/>
          <w:sz w:val="32"/>
          <w:szCs w:val="32"/>
          <w:highlight w:val="none"/>
          <w:shd w:val="clear" w:color="auto" w:fill="FFFFFF"/>
          <w:lang w:val="en-US" w:eastAsia="zh-CN"/>
        </w:rPr>
        <w:t>五</w:t>
      </w:r>
      <w:r>
        <w:rPr>
          <w:rFonts w:hint="eastAsia" w:ascii="楷体" w:hAnsi="楷体" w:eastAsia="楷体" w:cs="楷体"/>
          <w:b/>
          <w:bCs/>
          <w:i w:val="0"/>
          <w:iCs w:val="0"/>
          <w:caps w:val="0"/>
          <w:color w:val="auto"/>
          <w:spacing w:val="0"/>
          <w:sz w:val="32"/>
          <w:szCs w:val="32"/>
          <w:highlight w:val="none"/>
          <w:shd w:val="clear" w:color="auto" w:fill="FFFFFF"/>
        </w:rPr>
        <w:t>）守牢安全底线。</w:t>
      </w:r>
      <w:r>
        <w:rPr>
          <w:rFonts w:hint="eastAsia" w:ascii="仿宋" w:hAnsi="仿宋" w:eastAsia="仿宋" w:cs="仿宋"/>
          <w:i w:val="0"/>
          <w:iCs w:val="0"/>
          <w:caps w:val="0"/>
          <w:color w:val="auto"/>
          <w:spacing w:val="0"/>
          <w:sz w:val="32"/>
          <w:szCs w:val="32"/>
          <w:highlight w:val="none"/>
          <w:shd w:val="clear" w:color="auto" w:fill="FFFFFF"/>
        </w:rPr>
        <w:t>进一步压实工作责任，严格按照《地方党政领导干部安全生产责任制规定》和省、市关于城镇燃气安全专项整治的工作要求，推行城镇燃气“六化”管理，严格落实党政领导、部门管理、行业监督、行为人主体等“四方”责任，筑牢燃气安全第一道防线，城市运行安全总体稳定。</w:t>
      </w:r>
    </w:p>
    <w:p w14:paraId="6BBCD4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i w:val="0"/>
          <w:iCs w:val="0"/>
          <w:caps w:val="0"/>
          <w:color w:val="auto"/>
          <w:spacing w:val="0"/>
          <w:sz w:val="32"/>
          <w:szCs w:val="32"/>
          <w:highlight w:val="none"/>
          <w:shd w:val="clear" w:color="auto" w:fill="FFFFFF"/>
        </w:rPr>
      </w:pPr>
    </w:p>
    <w:p w14:paraId="328D40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i w:val="0"/>
          <w:iCs w:val="0"/>
          <w:caps w:val="0"/>
          <w:color w:val="auto"/>
          <w:spacing w:val="0"/>
          <w:sz w:val="32"/>
          <w:szCs w:val="32"/>
          <w:highlight w:val="none"/>
          <w:shd w:val="clear" w:color="auto" w:fill="FFFFFF"/>
        </w:rPr>
      </w:pPr>
    </w:p>
    <w:p w14:paraId="307498C9">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eastAsia" w:ascii="仿宋" w:hAnsi="仿宋" w:eastAsia="仿宋" w:cs="仿宋"/>
          <w:color w:val="auto"/>
          <w:sz w:val="32"/>
          <w:szCs w:val="32"/>
          <w:lang w:bidi="ar-SA"/>
        </w:rPr>
      </w:pPr>
      <w:r>
        <w:rPr>
          <w:rFonts w:hint="eastAsia" w:ascii="仿宋" w:hAnsi="仿宋" w:eastAsia="仿宋" w:cs="仿宋"/>
          <w:color w:val="auto"/>
          <w:sz w:val="32"/>
          <w:szCs w:val="32"/>
          <w:lang w:bidi="ar-SA"/>
        </w:rPr>
        <w:t>零陵区城市管理和综合执法局</w:t>
      </w:r>
    </w:p>
    <w:p w14:paraId="75E4FE98">
      <w:pPr>
        <w:keepNext w:val="0"/>
        <w:keepLines w:val="0"/>
        <w:pageBreakBefore w:val="0"/>
        <w:widowControl w:val="0"/>
        <w:tabs>
          <w:tab w:val="left" w:pos="7980"/>
        </w:tabs>
        <w:kinsoku/>
        <w:wordWrap/>
        <w:overflowPunct/>
        <w:topLinePunct w:val="0"/>
        <w:autoSpaceDE/>
        <w:autoSpaceDN/>
        <w:bidi w:val="0"/>
        <w:adjustRightInd/>
        <w:snapToGrid/>
        <w:spacing w:line="560" w:lineRule="exact"/>
        <w:ind w:right="863" w:rightChars="411"/>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bidi="ar-SA"/>
        </w:rPr>
        <w:t xml:space="preserve">   2025年1月20日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45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C60C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C60C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25CE7"/>
    <w:rsid w:val="0FEF171B"/>
    <w:rsid w:val="14C17FA5"/>
    <w:rsid w:val="16CF20EF"/>
    <w:rsid w:val="20CE57D4"/>
    <w:rsid w:val="2312282F"/>
    <w:rsid w:val="265952A2"/>
    <w:rsid w:val="27306310"/>
    <w:rsid w:val="2E8C3D30"/>
    <w:rsid w:val="320C6A63"/>
    <w:rsid w:val="38631313"/>
    <w:rsid w:val="3AD9081D"/>
    <w:rsid w:val="43147241"/>
    <w:rsid w:val="48C3677E"/>
    <w:rsid w:val="4B512D05"/>
    <w:rsid w:val="54040BB8"/>
    <w:rsid w:val="5C2240AE"/>
    <w:rsid w:val="650B701B"/>
    <w:rsid w:val="66AC5A4A"/>
    <w:rsid w:val="66B14CEA"/>
    <w:rsid w:val="69C63218"/>
    <w:rsid w:val="6D0E2810"/>
    <w:rsid w:val="6FF759C5"/>
    <w:rsid w:val="7E801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4356</Words>
  <Characters>4611</Characters>
  <Lines>0</Lines>
  <Paragraphs>0</Paragraphs>
  <TotalTime>13</TotalTime>
  <ScaleCrop>false</ScaleCrop>
  <LinksUpToDate>false</LinksUpToDate>
  <CharactersWithSpaces>4618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2025-03-25T01:18:00Z</dcterms:created>
  <dc:creator>Administrator</dc:creator>
  <cp:lastModifiedBy>再来一杯冰可乐</cp:lastModifiedBy>
  <cp:lastPrinted>2025-10-09T03:43:00Z</cp:lastPrinted>
  <dcterms:modified xsi:type="dcterms:W3CDTF">2025-10-09T04:00:21Z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eyJoZGlkIjoiZWYxNjhjMWEzNGY5MTNhMWZkMGVhOTE0ODhhOGYyMDQiLCJ1c2VySWQiOiI5ODU1ODcyOTkifQ==</vt:lpwstr>
  </property>
  <property fmtid="{D5CDD505-2E9C-101B-9397-08002B2CF9AE}" pid="4" name="ICV">
    <vt:lpwstr>285556F862664922A88B0041543CA949_13</vt:lpwstr>
  </property>
</Properties>
</file>