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E738D">
      <w:pPr>
        <w:jc w:val="center"/>
        <w:rPr>
          <w:rFonts w:eastAsia="方正小标宋_GBK"/>
          <w:sz w:val="48"/>
          <w:szCs w:val="48"/>
        </w:rPr>
      </w:pPr>
      <w:r>
        <w:rPr>
          <w:rFonts w:hint="eastAsia" w:eastAsia="方正小标宋_GBK"/>
          <w:sz w:val="48"/>
          <w:szCs w:val="48"/>
        </w:rPr>
        <w:t>202</w:t>
      </w:r>
      <w:r>
        <w:rPr>
          <w:rFonts w:hint="eastAsia" w:eastAsia="方正小标宋_GBK"/>
          <w:sz w:val="48"/>
          <w:szCs w:val="48"/>
          <w:lang w:val="en-US" w:eastAsia="zh-CN"/>
        </w:rPr>
        <w:t>4</w:t>
      </w:r>
      <w:r>
        <w:rPr>
          <w:rFonts w:eastAsia="方正小标宋_GBK"/>
          <w:sz w:val="48"/>
          <w:szCs w:val="48"/>
        </w:rPr>
        <w:t>年度</w:t>
      </w:r>
      <w:r>
        <w:rPr>
          <w:rFonts w:hint="eastAsia" w:eastAsia="方正小标宋_GBK"/>
          <w:sz w:val="48"/>
          <w:szCs w:val="48"/>
        </w:rPr>
        <w:t>零陵区总工会</w:t>
      </w:r>
      <w:r>
        <w:rPr>
          <w:rFonts w:eastAsia="方正小标宋_GBK"/>
          <w:sz w:val="48"/>
          <w:szCs w:val="48"/>
        </w:rPr>
        <w:t>整体支出</w:t>
      </w:r>
    </w:p>
    <w:p w14:paraId="5A7C48F6">
      <w:pPr>
        <w:jc w:val="center"/>
        <w:rPr>
          <w:rFonts w:eastAsia="方正小标宋_GBK"/>
          <w:sz w:val="48"/>
          <w:szCs w:val="48"/>
        </w:rPr>
      </w:pPr>
      <w:r>
        <w:rPr>
          <w:rFonts w:eastAsia="方正小标宋_GBK"/>
          <w:sz w:val="48"/>
          <w:szCs w:val="48"/>
        </w:rPr>
        <w:t>绩效自评报告</w:t>
      </w:r>
    </w:p>
    <w:p w14:paraId="5202858A">
      <w:pPr>
        <w:jc w:val="center"/>
        <w:rPr>
          <w:rFonts w:eastAsia="楷体_GB2312"/>
          <w:b/>
          <w:sz w:val="32"/>
          <w:szCs w:val="32"/>
        </w:rPr>
      </w:pPr>
    </w:p>
    <w:p w14:paraId="6B3CD34D">
      <w:pPr>
        <w:jc w:val="center"/>
        <w:rPr>
          <w:rFonts w:eastAsia="黑体"/>
          <w:sz w:val="32"/>
          <w:szCs w:val="32"/>
        </w:rPr>
      </w:pPr>
    </w:p>
    <w:p w14:paraId="676AFACD">
      <w:pPr>
        <w:jc w:val="center"/>
        <w:rPr>
          <w:rFonts w:eastAsia="黑体"/>
          <w:sz w:val="32"/>
          <w:szCs w:val="32"/>
        </w:rPr>
      </w:pPr>
    </w:p>
    <w:p w14:paraId="6796CAE1">
      <w:pPr>
        <w:jc w:val="center"/>
        <w:rPr>
          <w:rFonts w:eastAsia="黑体"/>
          <w:sz w:val="32"/>
          <w:szCs w:val="32"/>
        </w:rPr>
      </w:pPr>
    </w:p>
    <w:p w14:paraId="31D6AF9F">
      <w:pPr>
        <w:jc w:val="center"/>
        <w:rPr>
          <w:rFonts w:eastAsia="黑体"/>
          <w:sz w:val="32"/>
          <w:szCs w:val="32"/>
        </w:rPr>
      </w:pPr>
    </w:p>
    <w:p w14:paraId="4ECD2EAD">
      <w:pPr>
        <w:jc w:val="center"/>
        <w:rPr>
          <w:rFonts w:eastAsia="黑体"/>
          <w:sz w:val="32"/>
          <w:szCs w:val="32"/>
        </w:rPr>
      </w:pPr>
    </w:p>
    <w:p w14:paraId="7128BABC">
      <w:pPr>
        <w:jc w:val="center"/>
        <w:rPr>
          <w:rFonts w:eastAsia="黑体"/>
          <w:sz w:val="32"/>
          <w:szCs w:val="32"/>
        </w:rPr>
      </w:pPr>
    </w:p>
    <w:p w14:paraId="06A76272">
      <w:pPr>
        <w:jc w:val="center"/>
        <w:rPr>
          <w:rFonts w:eastAsia="黑体"/>
          <w:sz w:val="32"/>
          <w:szCs w:val="32"/>
        </w:rPr>
      </w:pPr>
    </w:p>
    <w:p w14:paraId="2ABC38A2">
      <w:pPr>
        <w:ind w:firstLine="880" w:firstLineChars="200"/>
        <w:jc w:val="center"/>
        <w:rPr>
          <w:rFonts w:eastAsia="黑体"/>
          <w:sz w:val="44"/>
          <w:szCs w:val="44"/>
        </w:rPr>
      </w:pPr>
    </w:p>
    <w:p w14:paraId="40DED800">
      <w:pPr>
        <w:ind w:firstLine="880" w:firstLineChars="200"/>
        <w:jc w:val="center"/>
        <w:rPr>
          <w:rFonts w:eastAsia="黑体"/>
          <w:sz w:val="44"/>
          <w:szCs w:val="44"/>
        </w:rPr>
      </w:pPr>
    </w:p>
    <w:p w14:paraId="4C123583">
      <w:pPr>
        <w:ind w:firstLine="880" w:firstLineChars="200"/>
        <w:jc w:val="center"/>
        <w:rPr>
          <w:rFonts w:eastAsia="黑体"/>
          <w:sz w:val="44"/>
          <w:szCs w:val="44"/>
        </w:rPr>
      </w:pPr>
    </w:p>
    <w:p w14:paraId="4CAE680D">
      <w:pPr>
        <w:ind w:firstLine="720" w:firstLineChars="200"/>
        <w:jc w:val="center"/>
        <w:rPr>
          <w:rFonts w:eastAsia="黑体"/>
          <w:sz w:val="36"/>
          <w:szCs w:val="36"/>
        </w:rPr>
      </w:pPr>
      <w:r>
        <w:rPr>
          <w:rFonts w:hint="eastAsia" w:eastAsia="黑体"/>
          <w:sz w:val="36"/>
          <w:szCs w:val="36"/>
        </w:rPr>
        <w:t>零陵区总工会</w:t>
      </w:r>
      <w:r>
        <w:rPr>
          <w:rFonts w:eastAsia="黑体"/>
          <w:sz w:val="36"/>
          <w:szCs w:val="36"/>
        </w:rPr>
        <w:t>：</w:t>
      </w:r>
    </w:p>
    <w:p w14:paraId="7E41A136">
      <w:pPr>
        <w:jc w:val="center"/>
        <w:rPr>
          <w:rFonts w:eastAsia="仿宋_GB2312"/>
          <w:sz w:val="32"/>
          <w:szCs w:val="32"/>
        </w:rPr>
      </w:pPr>
    </w:p>
    <w:p w14:paraId="17A0064E">
      <w:pPr>
        <w:jc w:val="center"/>
        <w:rPr>
          <w:rFonts w:eastAsia="仿宋_GB2312"/>
          <w:sz w:val="32"/>
          <w:szCs w:val="32"/>
        </w:rPr>
      </w:pPr>
    </w:p>
    <w:p w14:paraId="0DBEA4C6">
      <w:pPr>
        <w:jc w:val="center"/>
        <w:rPr>
          <w:rFonts w:eastAsia="仿宋_GB2312"/>
          <w:sz w:val="32"/>
          <w:szCs w:val="32"/>
        </w:rPr>
      </w:pPr>
      <w:r>
        <w:rPr>
          <w:rFonts w:eastAsia="仿宋_GB2312"/>
          <w:sz w:val="32"/>
          <w:szCs w:val="32"/>
        </w:rPr>
        <w:t>（此页为封面）</w:t>
      </w:r>
    </w:p>
    <w:p w14:paraId="389ED999">
      <w:pPr>
        <w:jc w:val="center"/>
        <w:rPr>
          <w:rFonts w:eastAsia="黑体"/>
          <w:sz w:val="36"/>
          <w:szCs w:val="36"/>
        </w:rPr>
      </w:pPr>
    </w:p>
    <w:p w14:paraId="63A8DE21">
      <w:pPr>
        <w:jc w:val="center"/>
        <w:rPr>
          <w:rFonts w:eastAsia="黑体"/>
          <w:sz w:val="32"/>
          <w:szCs w:val="32"/>
        </w:rPr>
      </w:pPr>
    </w:p>
    <w:p w14:paraId="57C35CE7">
      <w:pPr>
        <w:ind w:firstLine="640" w:firstLineChars="200"/>
        <w:rPr>
          <w:rFonts w:eastAsia="黑体"/>
          <w:sz w:val="32"/>
          <w:szCs w:val="32"/>
        </w:rPr>
      </w:pPr>
    </w:p>
    <w:p w14:paraId="74AF6074">
      <w:pPr>
        <w:ind w:firstLine="640" w:firstLineChars="200"/>
        <w:rPr>
          <w:rFonts w:eastAsia="黑体"/>
          <w:sz w:val="32"/>
          <w:szCs w:val="32"/>
        </w:rPr>
      </w:pPr>
    </w:p>
    <w:p w14:paraId="7967632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hint="eastAsia" w:ascii="黑体" w:hAnsi="黑体" w:eastAsia="黑体" w:cs="黑体"/>
          <w:sz w:val="32"/>
          <w:szCs w:val="32"/>
        </w:rPr>
        <w:t>一、</w:t>
      </w:r>
      <w:r>
        <w:rPr>
          <w:rFonts w:eastAsia="黑体"/>
          <w:sz w:val="32"/>
          <w:szCs w:val="32"/>
        </w:rPr>
        <w:t>部门（单位）基本情况</w:t>
      </w:r>
    </w:p>
    <w:p w14:paraId="5141346D">
      <w:pPr>
        <w:pStyle w:val="6"/>
        <w:spacing w:line="600" w:lineRule="exact"/>
        <w:ind w:left="638" w:leftChars="304" w:firstLine="0" w:firstLineChars="0"/>
        <w:rPr>
          <w:rFonts w:ascii="Times New Roman" w:hAnsi="Times New Roman" w:eastAsia="仿宋_GB2312"/>
          <w:b/>
          <w:bCs/>
          <w:color w:val="000000"/>
          <w:sz w:val="32"/>
          <w:szCs w:val="32"/>
        </w:rPr>
      </w:pPr>
      <w:r>
        <w:rPr>
          <w:rFonts w:hint="eastAsia" w:ascii="仿宋_GB2312" w:eastAsia="仿宋_GB2312"/>
          <w:b/>
          <w:bCs/>
          <w:sz w:val="32"/>
          <w:szCs w:val="32"/>
        </w:rPr>
        <w:t>（一）部门（单位）职能职责、机构编制、人员构成等。</w:t>
      </w:r>
      <w:bookmarkStart w:id="0" w:name="_GoBack"/>
      <w:bookmarkEnd w:id="0"/>
      <w:r>
        <w:rPr>
          <w:rFonts w:hint="eastAsia" w:ascii="Times New Roman" w:hAnsi="Times New Roman" w:eastAsia="仿宋_GB2312"/>
          <w:b/>
          <w:bCs/>
          <w:color w:val="000000"/>
          <w:sz w:val="32"/>
          <w:szCs w:val="32"/>
        </w:rPr>
        <w:t>1．主要职能。</w:t>
      </w:r>
    </w:p>
    <w:p w14:paraId="3E609B35">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我单位主要工作职责是：履行维护、建设、参与、教育四项社会职能，团结和带领全区广大职工为社会主义现代化建设做出更大贡献；</w:t>
      </w:r>
      <w:r>
        <w:rPr>
          <w:rFonts w:ascii="Times New Roman" w:hAnsi="Times New Roman" w:eastAsia="仿宋_GB2312"/>
          <w:color w:val="000000"/>
          <w:sz w:val="32"/>
          <w:szCs w:val="32"/>
        </w:rPr>
        <w:t>承办</w:t>
      </w: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人民政府交办的其他事项。</w:t>
      </w:r>
    </w:p>
    <w:p w14:paraId="6F430955">
      <w:pPr>
        <w:snapToGrid w:val="0"/>
        <w:spacing w:line="520" w:lineRule="exact"/>
        <w:ind w:firstLine="640" w:firstLineChars="200"/>
        <w:rPr>
          <w:rFonts w:ascii="仿宋_GB2312" w:hAnsi="仿宋" w:eastAsia="仿宋_GB2312"/>
          <w:sz w:val="32"/>
          <w:szCs w:val="32"/>
        </w:rPr>
      </w:pPr>
    </w:p>
    <w:p w14:paraId="4652C52C">
      <w:pPr>
        <w:pStyle w:val="6"/>
        <w:spacing w:line="600" w:lineRule="exact"/>
        <w:ind w:left="0" w:leftChars="0" w:firstLine="643"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2．机构情况。</w:t>
      </w:r>
    </w:p>
    <w:p w14:paraId="145E3170">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（1）零陵区总工会内设机构为</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个：女工财务部、组宣部、综合办公室，直属事业单位</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个：职工服务中心、工人文化宫，</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rPr>
        <w:t>工人文化宫为财务独立核算单位。</w:t>
      </w:r>
    </w:p>
    <w:p w14:paraId="06134691">
      <w:pPr>
        <w:pStyle w:val="6"/>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（2）决算单位构成。零陵区总工会202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年部门决算单位构成为零陵区总工会本级，直属事业单位</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个：职工服务中心、工人文化宫，</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rPr>
        <w:t>工人文化宫为财务独立核算单位。</w:t>
      </w:r>
    </w:p>
    <w:p w14:paraId="001EE17B">
      <w:pPr>
        <w:pStyle w:val="6"/>
        <w:spacing w:line="600" w:lineRule="exact"/>
        <w:rPr>
          <w:rFonts w:hint="eastAsia" w:ascii="Times New Roman" w:hAnsi="Times New Roman" w:eastAsia="仿宋_GB2312"/>
          <w:color w:val="000000"/>
          <w:sz w:val="32"/>
          <w:szCs w:val="32"/>
          <w:lang w:eastAsia="zh-CN"/>
        </w:rPr>
      </w:pPr>
      <w:r>
        <w:rPr>
          <w:rFonts w:hint="eastAsia" w:ascii="Times New Roman" w:hAnsi="Times New Roman" w:eastAsia="仿宋_GB2312"/>
          <w:b/>
          <w:bCs/>
          <w:color w:val="000000"/>
          <w:sz w:val="32"/>
          <w:szCs w:val="32"/>
        </w:rPr>
        <w:t>3．人员</w:t>
      </w:r>
      <w:r>
        <w:rPr>
          <w:rFonts w:hint="eastAsia" w:ascii="Times New Roman" w:hAnsi="Times New Roman" w:eastAsia="仿宋_GB2312"/>
          <w:b/>
          <w:bCs/>
          <w:color w:val="000000"/>
          <w:sz w:val="32"/>
          <w:szCs w:val="32"/>
          <w:lang w:eastAsia="zh-CN"/>
        </w:rPr>
        <w:t>构成</w:t>
      </w:r>
    </w:p>
    <w:p w14:paraId="43006E55">
      <w:pPr>
        <w:pStyle w:val="6"/>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年实有在职人员</w:t>
      </w: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名，其中：公务员及参照公务员管理人员</w:t>
      </w:r>
      <w:r>
        <w:rPr>
          <w:rFonts w:hint="eastAsia" w:ascii="Times New Roman" w:hAnsi="Times New Roman" w:eastAsia="仿宋_GB2312"/>
          <w:color w:val="000000"/>
          <w:sz w:val="32"/>
          <w:szCs w:val="32"/>
          <w:lang w:val="en-US" w:eastAsia="zh-CN"/>
        </w:rPr>
        <w:t>7</w:t>
      </w:r>
      <w:r>
        <w:rPr>
          <w:rFonts w:hint="eastAsia" w:ascii="Times New Roman" w:hAnsi="Times New Roman" w:eastAsia="仿宋_GB2312"/>
          <w:color w:val="000000"/>
          <w:sz w:val="32"/>
          <w:szCs w:val="32"/>
        </w:rPr>
        <w:t>名，事业编制</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名，离退休人员</w:t>
      </w:r>
      <w:r>
        <w:rPr>
          <w:rFonts w:hint="eastAsia" w:ascii="Times New Roman" w:hAnsi="Times New Roman" w:eastAsia="仿宋_GB2312"/>
          <w:color w:val="000000"/>
          <w:sz w:val="32"/>
          <w:szCs w:val="32"/>
          <w:lang w:val="en-US" w:eastAsia="zh-CN"/>
        </w:rPr>
        <w:t>7</w:t>
      </w:r>
      <w:r>
        <w:rPr>
          <w:rFonts w:hint="eastAsia" w:ascii="Times New Roman" w:hAnsi="Times New Roman" w:eastAsia="仿宋_GB2312"/>
          <w:color w:val="000000"/>
          <w:sz w:val="32"/>
          <w:szCs w:val="32"/>
        </w:rPr>
        <w:t>人。人员变动其</w:t>
      </w:r>
      <w:r>
        <w:rPr>
          <w:rFonts w:ascii="Times New Roman" w:hAnsi="Times New Roman" w:eastAsia="仿宋_GB2312"/>
          <w:color w:val="000000"/>
          <w:sz w:val="32"/>
          <w:szCs w:val="32"/>
        </w:rPr>
        <w:t>主要原因是</w:t>
      </w:r>
      <w:r>
        <w:rPr>
          <w:rFonts w:hint="eastAsia" w:ascii="Times New Roman" w:hAnsi="Times New Roman" w:eastAsia="仿宋_GB2312"/>
          <w:color w:val="000000"/>
          <w:sz w:val="32"/>
          <w:szCs w:val="32"/>
        </w:rPr>
        <w:t>人员调整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退休。</w:t>
      </w:r>
    </w:p>
    <w:p w14:paraId="0C923073">
      <w:pPr>
        <w:pStyle w:val="6"/>
        <w:numPr>
          <w:ilvl w:val="0"/>
          <w:numId w:val="1"/>
        </w:numPr>
        <w:spacing w:line="600" w:lineRule="exact"/>
        <w:ind w:firstLine="640"/>
        <w:rPr>
          <w:rFonts w:hint="eastAsia" w:eastAsia="仿宋_GB2312"/>
          <w:b/>
          <w:bCs/>
          <w:color w:val="000000"/>
          <w:sz w:val="32"/>
          <w:szCs w:val="32"/>
        </w:rPr>
      </w:pPr>
      <w:r>
        <w:rPr>
          <w:rFonts w:hint="eastAsia" w:ascii="仿宋_GB2312" w:eastAsia="仿宋_GB2312"/>
          <w:b/>
          <w:bCs/>
          <w:sz w:val="32"/>
          <w:szCs w:val="32"/>
        </w:rPr>
        <w:t>部门（单位）整体支出规模</w:t>
      </w:r>
      <w:r>
        <w:rPr>
          <w:rFonts w:hint="eastAsia" w:ascii="仿宋_GB2312" w:hAnsi="仿宋_GB2312" w:eastAsia="仿宋_GB2312" w:cs="仿宋_GB2312"/>
          <w:b/>
          <w:bCs/>
          <w:sz w:val="32"/>
          <w:szCs w:val="32"/>
        </w:rPr>
        <w:t>，</w:t>
      </w:r>
      <w:r>
        <w:rPr>
          <w:rFonts w:hint="eastAsia" w:eastAsia="仿宋_GB2312"/>
          <w:b/>
          <w:bCs/>
          <w:color w:val="000000"/>
          <w:sz w:val="32"/>
          <w:szCs w:val="32"/>
        </w:rPr>
        <w:t>包括但不限于部门整体支出情况、部门预算收支决算情况及“三公经费”支出使用和管理情况。</w:t>
      </w:r>
    </w:p>
    <w:p w14:paraId="108306BA">
      <w:pPr>
        <w:pStyle w:val="6"/>
        <w:numPr>
          <w:ilvl w:val="0"/>
          <w:numId w:val="2"/>
        </w:numPr>
        <w:spacing w:line="600" w:lineRule="exact"/>
        <w:ind w:firstLine="643" w:firstLineChars="200"/>
        <w:rPr>
          <w:rFonts w:hint="eastAsia" w:eastAsia="仿宋_GB2312"/>
          <w:b/>
          <w:bCs/>
          <w:color w:val="000000"/>
          <w:sz w:val="32"/>
          <w:szCs w:val="32"/>
          <w:lang w:eastAsia="zh-CN"/>
        </w:rPr>
      </w:pPr>
      <w:r>
        <w:rPr>
          <w:rFonts w:hint="eastAsia" w:eastAsia="仿宋_GB2312"/>
          <w:b/>
          <w:bCs/>
          <w:color w:val="000000"/>
          <w:sz w:val="32"/>
          <w:szCs w:val="32"/>
        </w:rPr>
        <w:t>部门整体支出情况、部门预算收支决算情况</w:t>
      </w:r>
      <w:r>
        <w:rPr>
          <w:rFonts w:hint="eastAsia" w:eastAsia="仿宋_GB2312"/>
          <w:b/>
          <w:bCs/>
          <w:color w:val="000000"/>
          <w:sz w:val="32"/>
          <w:szCs w:val="32"/>
          <w:lang w:eastAsia="zh-CN"/>
        </w:rPr>
        <w:t>。</w:t>
      </w:r>
    </w:p>
    <w:p w14:paraId="254E3305">
      <w:pPr>
        <w:pStyle w:val="6"/>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零陵区总工会20</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年度整体支出绩效目标为</w:t>
      </w:r>
      <w:r>
        <w:rPr>
          <w:rFonts w:hint="eastAsia" w:ascii="Times New Roman" w:hAnsi="Times New Roman" w:eastAsia="仿宋_GB2312"/>
          <w:color w:val="000000"/>
          <w:sz w:val="32"/>
          <w:szCs w:val="32"/>
          <w:lang w:val="en-US" w:eastAsia="zh-CN"/>
        </w:rPr>
        <w:t>475.59</w:t>
      </w:r>
      <w:r>
        <w:rPr>
          <w:rFonts w:hint="eastAsia" w:ascii="Times New Roman" w:hAnsi="Times New Roman" w:eastAsia="仿宋_GB2312"/>
          <w:color w:val="000000"/>
          <w:sz w:val="32"/>
          <w:szCs w:val="32"/>
        </w:rPr>
        <w:t>万，其中基本支出</w:t>
      </w:r>
      <w:r>
        <w:rPr>
          <w:rFonts w:hint="eastAsia" w:ascii="Times New Roman" w:hAnsi="Times New Roman" w:eastAsia="仿宋_GB2312"/>
          <w:color w:val="000000"/>
          <w:sz w:val="32"/>
          <w:szCs w:val="32"/>
          <w:lang w:val="en-US" w:eastAsia="zh-CN"/>
        </w:rPr>
        <w:t>475.59</w:t>
      </w:r>
      <w:r>
        <w:rPr>
          <w:rFonts w:hint="eastAsia" w:ascii="Times New Roman" w:hAnsi="Times New Roman" w:eastAsia="仿宋_GB2312"/>
          <w:color w:val="000000"/>
          <w:sz w:val="32"/>
          <w:szCs w:val="32"/>
        </w:rPr>
        <w:t>万元，项目支出</w:t>
      </w:r>
      <w:r>
        <w:rPr>
          <w:rFonts w:ascii="Times New Roman" w:hAnsi="Times New Roman" w:eastAsia="仿宋_GB2312"/>
          <w:color w:val="000000"/>
          <w:sz w:val="32"/>
          <w:szCs w:val="32"/>
        </w:rPr>
        <w:t>0</w:t>
      </w:r>
      <w:r>
        <w:rPr>
          <w:rFonts w:hint="eastAsia" w:ascii="Times New Roman" w:hAnsi="Times New Roman" w:eastAsia="仿宋_GB2312"/>
          <w:color w:val="000000"/>
          <w:sz w:val="32"/>
          <w:szCs w:val="32"/>
        </w:rPr>
        <w:t>万元。</w:t>
      </w:r>
    </w:p>
    <w:p w14:paraId="5997E5C0">
      <w:pPr>
        <w:pStyle w:val="6"/>
        <w:numPr>
          <w:ilvl w:val="0"/>
          <w:numId w:val="2"/>
        </w:numPr>
        <w:spacing w:line="600" w:lineRule="exact"/>
        <w:ind w:left="0" w:leftChars="0" w:firstLine="643" w:firstLineChars="200"/>
        <w:rPr>
          <w:rFonts w:hint="eastAsia" w:eastAsia="仿宋_GB2312"/>
          <w:b/>
          <w:bCs/>
          <w:color w:val="000000"/>
          <w:sz w:val="32"/>
          <w:szCs w:val="32"/>
          <w:lang w:eastAsia="zh-CN"/>
        </w:rPr>
      </w:pPr>
      <w:r>
        <w:rPr>
          <w:rFonts w:hint="eastAsia" w:eastAsia="仿宋_GB2312"/>
          <w:b/>
          <w:bCs/>
          <w:color w:val="000000"/>
          <w:sz w:val="32"/>
          <w:szCs w:val="32"/>
        </w:rPr>
        <w:t>“三公经费”支出使用和管理情况</w:t>
      </w:r>
      <w:r>
        <w:rPr>
          <w:rFonts w:hint="eastAsia" w:eastAsia="仿宋_GB2312"/>
          <w:b/>
          <w:bCs/>
          <w:color w:val="000000"/>
          <w:sz w:val="32"/>
          <w:szCs w:val="32"/>
          <w:lang w:eastAsia="zh-CN"/>
        </w:rPr>
        <w:t>。</w:t>
      </w:r>
    </w:p>
    <w:p w14:paraId="41C3E518">
      <w:pPr>
        <w:pStyle w:val="6"/>
        <w:numPr>
          <w:ilvl w:val="0"/>
          <w:numId w:val="0"/>
        </w:num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我单位</w:t>
      </w:r>
      <w:r>
        <w:rPr>
          <w:rFonts w:hint="eastAsia" w:ascii="Times New Roman" w:hAnsi="Times New Roman" w:eastAsia="仿宋_GB2312"/>
          <w:color w:val="000000"/>
          <w:sz w:val="32"/>
          <w:szCs w:val="32"/>
        </w:rPr>
        <w:t>“三公”经费支出</w:t>
      </w:r>
      <w:r>
        <w:rPr>
          <w:rFonts w:hint="eastAsia" w:ascii="Times New Roman" w:hAnsi="Times New Roman" w:eastAsia="仿宋_GB2312"/>
          <w:color w:val="000000"/>
          <w:sz w:val="32"/>
          <w:szCs w:val="32"/>
          <w:lang w:eastAsia="zh-CN"/>
        </w:rPr>
        <w:t>使用</w:t>
      </w:r>
      <w:r>
        <w:rPr>
          <w:rFonts w:hint="eastAsia" w:ascii="Times New Roman" w:hAnsi="Times New Roman" w:eastAsia="仿宋_GB2312"/>
          <w:color w:val="000000"/>
          <w:sz w:val="32"/>
          <w:szCs w:val="32"/>
        </w:rPr>
        <w:t>情况：</w:t>
      </w:r>
      <w:r>
        <w:rPr>
          <w:rFonts w:hint="eastAsia" w:ascii="Times New Roman" w:hAnsi="Times New Roman" w:eastAsia="仿宋_GB2312"/>
          <w:color w:val="000000"/>
          <w:sz w:val="32"/>
          <w:szCs w:val="32"/>
          <w:lang w:eastAsia="zh-CN"/>
        </w:rPr>
        <w:t>2024</w:t>
      </w:r>
      <w:r>
        <w:rPr>
          <w:rFonts w:hint="eastAsia" w:ascii="Times New Roman" w:hAnsi="Times New Roman" w:eastAsia="仿宋_GB2312"/>
          <w:color w:val="000000"/>
          <w:sz w:val="32"/>
          <w:szCs w:val="32"/>
        </w:rPr>
        <w:t>年“三公”经费预算支出</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1.95</w:t>
      </w:r>
      <w:r>
        <w:rPr>
          <w:rFonts w:hint="eastAsia" w:ascii="Times New Roman" w:hAnsi="Times New Roman" w:eastAsia="仿宋_GB2312"/>
          <w:color w:val="000000"/>
          <w:sz w:val="32"/>
          <w:szCs w:val="32"/>
        </w:rPr>
        <w:t>万元，人均支出</w:t>
      </w:r>
      <w:r>
        <w:rPr>
          <w:rFonts w:hint="eastAsia" w:ascii="Times New Roman" w:hAnsi="Times New Roman" w:eastAsia="仿宋_GB2312"/>
          <w:color w:val="000000"/>
          <w:sz w:val="32"/>
          <w:szCs w:val="32"/>
          <w:lang w:val="en-US" w:eastAsia="zh-CN"/>
        </w:rPr>
        <w:t>0.18</w:t>
      </w:r>
      <w:r>
        <w:rPr>
          <w:rFonts w:hint="eastAsia" w:ascii="Times New Roman" w:hAnsi="Times New Roman" w:eastAsia="仿宋_GB2312"/>
          <w:color w:val="000000"/>
          <w:sz w:val="32"/>
          <w:szCs w:val="32"/>
        </w:rPr>
        <w:t>万元；202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年预算支出</w:t>
      </w:r>
      <w:r>
        <w:rPr>
          <w:rFonts w:hint="eastAsia" w:ascii="Times New Roman" w:hAnsi="Times New Roman" w:eastAsia="仿宋_GB2312"/>
          <w:color w:val="000000"/>
          <w:sz w:val="32"/>
          <w:szCs w:val="32"/>
          <w:lang w:val="en-US" w:eastAsia="zh-CN"/>
        </w:rPr>
        <w:t>0.2</w:t>
      </w:r>
      <w:r>
        <w:rPr>
          <w:rFonts w:hint="eastAsia" w:ascii="Times New Roman" w:hAnsi="Times New Roman" w:eastAsia="仿宋_GB2312"/>
          <w:color w:val="000000"/>
          <w:sz w:val="32"/>
          <w:szCs w:val="32"/>
        </w:rPr>
        <w:t>万元，实际支出</w:t>
      </w:r>
      <w:r>
        <w:rPr>
          <w:rFonts w:hint="eastAsia" w:ascii="Times New Roman" w:hAnsi="Times New Roman" w:eastAsia="仿宋_GB2312"/>
          <w:color w:val="000000"/>
          <w:sz w:val="32"/>
          <w:szCs w:val="32"/>
          <w:lang w:val="en-US" w:eastAsia="zh-CN"/>
        </w:rPr>
        <w:t>0.2</w:t>
      </w:r>
      <w:r>
        <w:rPr>
          <w:rFonts w:hint="eastAsia" w:ascii="Times New Roman" w:hAnsi="Times New Roman" w:eastAsia="仿宋_GB2312"/>
          <w:color w:val="000000"/>
          <w:sz w:val="32"/>
          <w:szCs w:val="32"/>
        </w:rPr>
        <w:t>万元，人均支出</w:t>
      </w:r>
      <w:r>
        <w:rPr>
          <w:rFonts w:hint="eastAsia" w:ascii="Times New Roman" w:hAnsi="Times New Roman" w:eastAsia="仿宋_GB2312"/>
          <w:color w:val="000000"/>
          <w:sz w:val="32"/>
          <w:szCs w:val="32"/>
          <w:lang w:val="en-US" w:eastAsia="zh-CN"/>
        </w:rPr>
        <w:t>0.02</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原因是2023年在零陵区委、政府及我会党组的正确领导下，为我区职工服务，极大地提升了户外劳动者群体的获得感、幸福感以及广大群众对工会组织的认同感、美誉度。大力扩展职工驿站，现有驿站40个，其中阳明大道户外驿站被评为“全国最美户外劳动者驿站”和“省百优驿站”；2024年我会拟推进徐家井户外驿站在上台阶。根据上级工会精神2024年拟有全国工会干部到阳明大道户外驿站参观、调研学习、交流等。2023年零陵区总工会本级“三公经费”因核算审核不严谨，“三公经费”栏预算数据2万元与培训费0.2万元对调了，导致2023年年初预算不足。2024年预算拟1.</w:t>
      </w:r>
      <w:r>
        <w:rPr>
          <w:rFonts w:hint="eastAsia" w:ascii="Times New Roman" w:hAnsi="Times New Roman" w:eastAsia="仿宋_GB2312"/>
          <w:color w:val="000000"/>
          <w:sz w:val="32"/>
          <w:szCs w:val="32"/>
          <w:lang w:val="en-US" w:eastAsia="zh-CN"/>
        </w:rPr>
        <w:t>95</w:t>
      </w:r>
      <w:r>
        <w:rPr>
          <w:rFonts w:hint="eastAsia" w:ascii="Times New Roman" w:hAnsi="Times New Roman" w:eastAsia="仿宋_GB2312"/>
          <w:color w:val="000000"/>
          <w:sz w:val="32"/>
          <w:szCs w:val="32"/>
        </w:rPr>
        <w:t>万元，比去年增加1.</w:t>
      </w:r>
      <w:r>
        <w:rPr>
          <w:rFonts w:hint="eastAsia" w:ascii="Times New Roman" w:hAnsi="Times New Roman" w:eastAsia="仿宋_GB2312"/>
          <w:color w:val="000000"/>
          <w:sz w:val="32"/>
          <w:szCs w:val="32"/>
          <w:lang w:val="en-US" w:eastAsia="zh-CN"/>
        </w:rPr>
        <w:t>75</w:t>
      </w:r>
      <w:r>
        <w:rPr>
          <w:rFonts w:hint="eastAsia" w:ascii="Times New Roman" w:hAnsi="Times New Roman" w:eastAsia="仿宋_GB2312"/>
          <w:color w:val="000000"/>
          <w:sz w:val="32"/>
          <w:szCs w:val="32"/>
        </w:rPr>
        <w:t>万元。</w:t>
      </w:r>
    </w:p>
    <w:p w14:paraId="023729B7">
      <w:pPr>
        <w:pStyle w:val="6"/>
        <w:numPr>
          <w:ilvl w:val="0"/>
          <w:numId w:val="0"/>
        </w:numPr>
        <w:spacing w:line="600" w:lineRule="exact"/>
        <w:ind w:firstLine="640" w:firstLineChars="200"/>
        <w:rPr>
          <w:rFonts w:hint="eastAsia" w:eastAsia="仿宋_GB2312"/>
          <w:b/>
          <w:bCs/>
          <w:color w:val="000000"/>
          <w:sz w:val="32"/>
          <w:szCs w:val="32"/>
          <w:lang w:eastAsia="zh-CN"/>
        </w:rPr>
      </w:pPr>
      <w:r>
        <w:rPr>
          <w:rFonts w:hint="eastAsia" w:ascii="Times New Roman" w:hAnsi="Times New Roman" w:eastAsia="仿宋_GB2312"/>
          <w:color w:val="000000"/>
          <w:sz w:val="32"/>
          <w:szCs w:val="32"/>
          <w:lang w:eastAsia="zh-CN"/>
        </w:rPr>
        <w:t>我单位</w:t>
      </w:r>
      <w:r>
        <w:rPr>
          <w:rFonts w:hint="eastAsia" w:ascii="Times New Roman" w:hAnsi="Times New Roman" w:eastAsia="仿宋_GB2312"/>
          <w:color w:val="000000"/>
          <w:sz w:val="32"/>
          <w:szCs w:val="32"/>
        </w:rPr>
        <w:t>“三公”经费支出</w:t>
      </w:r>
      <w:r>
        <w:rPr>
          <w:rFonts w:hint="eastAsia" w:ascii="Times New Roman" w:hAnsi="Times New Roman" w:eastAsia="仿宋_GB2312"/>
          <w:color w:val="000000"/>
          <w:sz w:val="32"/>
          <w:szCs w:val="32"/>
          <w:lang w:eastAsia="zh-CN"/>
        </w:rPr>
        <w:t>管理情况：</w:t>
      </w:r>
      <w:r>
        <w:rPr>
          <w:rFonts w:hint="eastAsia" w:ascii="Times New Roman" w:hAnsi="Times New Roman" w:eastAsia="仿宋_GB2312"/>
          <w:color w:val="000000"/>
          <w:sz w:val="32"/>
          <w:szCs w:val="32"/>
        </w:rPr>
        <w:t>继续从严从紧管理</w:t>
      </w:r>
      <w:r>
        <w:rPr>
          <w:rFonts w:hint="eastAsia" w:ascii="仿宋_GB2312" w:hAnsi="仿宋" w:eastAsia="仿宋_GB2312"/>
          <w:sz w:val="32"/>
          <w:szCs w:val="32"/>
        </w:rPr>
        <w:t>“三公”经费，大力精简会议、差旅、培训、调研、晚会等公务活动，努力节约日常经费开支，减压非重点、非刚性支出。</w:t>
      </w:r>
    </w:p>
    <w:p w14:paraId="7FFBF5B6">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31B58B08">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4248F1DE">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（1）单位人员经费支出</w:t>
      </w:r>
      <w:r>
        <w:rPr>
          <w:rFonts w:hint="eastAsia" w:ascii="Times New Roman" w:hAnsi="Times New Roman" w:eastAsia="仿宋_GB2312"/>
          <w:color w:val="000000"/>
          <w:sz w:val="32"/>
          <w:szCs w:val="32"/>
          <w:lang w:val="en-US" w:eastAsia="zh-CN"/>
        </w:rPr>
        <w:t>138.16</w:t>
      </w:r>
      <w:r>
        <w:rPr>
          <w:rFonts w:hint="eastAsia" w:ascii="Times New Roman" w:hAnsi="Times New Roman" w:eastAsia="仿宋_GB2312"/>
          <w:color w:val="000000"/>
          <w:sz w:val="32"/>
          <w:szCs w:val="32"/>
        </w:rPr>
        <w:t>万元，包括用于基本工资、津贴补贴、社保缴费等。</w:t>
      </w:r>
    </w:p>
    <w:p w14:paraId="6CE90EBF">
      <w:pPr>
        <w:pStyle w:val="6"/>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（2）商品和服务支出</w:t>
      </w:r>
      <w:r>
        <w:rPr>
          <w:rFonts w:hint="eastAsia" w:ascii="Times New Roman" w:hAnsi="Times New Roman" w:eastAsia="仿宋_GB2312"/>
          <w:color w:val="000000"/>
          <w:sz w:val="32"/>
          <w:szCs w:val="32"/>
          <w:lang w:val="en-US" w:eastAsia="zh-CN"/>
        </w:rPr>
        <w:t>337.43</w:t>
      </w:r>
      <w:r>
        <w:rPr>
          <w:rFonts w:hint="eastAsia" w:ascii="Times New Roman" w:hAnsi="Times New Roman" w:eastAsia="仿宋_GB2312"/>
          <w:color w:val="000000"/>
          <w:sz w:val="32"/>
          <w:szCs w:val="32"/>
        </w:rPr>
        <w:t>万元，包括办公费、交通费、会议费、印刷费、水电费、物业费、办公设备购置、其他支出等日常公用经费。</w:t>
      </w:r>
    </w:p>
    <w:p w14:paraId="43E51071">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p>
    <w:p w14:paraId="6FAF739D">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54C2C2A7">
      <w:pPr>
        <w:pStyle w:val="6"/>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2024</w:t>
      </w:r>
      <w:r>
        <w:rPr>
          <w:rFonts w:hint="eastAsia" w:ascii="Times New Roman" w:hAnsi="Times New Roman" w:eastAsia="仿宋_GB2312"/>
          <w:color w:val="000000"/>
          <w:sz w:val="32"/>
          <w:szCs w:val="32"/>
        </w:rPr>
        <w:t>年度零陵区</w:t>
      </w:r>
      <w:r>
        <w:rPr>
          <w:rFonts w:hint="eastAsia" w:ascii="Times New Roman" w:hAnsi="Times New Roman" w:eastAsia="仿宋_GB2312"/>
          <w:color w:val="000000"/>
          <w:sz w:val="32"/>
          <w:szCs w:val="32"/>
          <w:lang w:eastAsia="zh-CN"/>
        </w:rPr>
        <w:t>总工会</w:t>
      </w:r>
      <w:r>
        <w:rPr>
          <w:rFonts w:hint="eastAsia" w:ascii="Times New Roman" w:hAnsi="Times New Roman" w:eastAsia="仿宋_GB2312"/>
          <w:color w:val="000000"/>
          <w:sz w:val="32"/>
          <w:szCs w:val="32"/>
        </w:rPr>
        <w:t>无项目</w:t>
      </w:r>
      <w:r>
        <w:rPr>
          <w:rFonts w:ascii="Times New Roman" w:hAnsi="Times New Roman" w:eastAsia="仿宋_GB2312"/>
          <w:color w:val="000000"/>
          <w:sz w:val="32"/>
          <w:szCs w:val="32"/>
        </w:rPr>
        <w:t>总支出</w:t>
      </w:r>
      <w:r>
        <w:rPr>
          <w:rFonts w:hint="eastAsia" w:ascii="Times New Roman" w:hAnsi="Times New Roman" w:eastAsia="仿宋_GB2312"/>
          <w:color w:val="000000"/>
          <w:sz w:val="32"/>
          <w:szCs w:val="32"/>
        </w:rPr>
        <w:t>。</w:t>
      </w:r>
    </w:p>
    <w:p w14:paraId="7B59EA8C">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textAlignment w:val="auto"/>
        <w:rPr>
          <w:rFonts w:ascii="Times New Roman" w:hAnsi="Times New Roman" w:eastAsia="仿宋_GB2312"/>
          <w:sz w:val="32"/>
          <w:szCs w:val="32"/>
        </w:rPr>
      </w:pPr>
    </w:p>
    <w:p w14:paraId="6A656E2D">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政府性基金预算支出情况</w:t>
      </w:r>
    </w:p>
    <w:p w14:paraId="52311502">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20" w:firstLineChars="1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48E1BC79">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960" w:firstLineChars="300"/>
        <w:jc w:val="both"/>
        <w:textAlignment w:val="auto"/>
        <w:rPr>
          <w:rFonts w:hint="eastAsia" w:ascii="Times New Roman" w:hAnsi="Times New Roman" w:eastAsia="仿宋_GB2312"/>
          <w:color w:val="000000"/>
          <w:sz w:val="32"/>
          <w:szCs w:val="32"/>
          <w:lang w:eastAsia="zh-CN"/>
        </w:rPr>
      </w:pPr>
    </w:p>
    <w:p w14:paraId="7BE69A07">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国有资本经营预算支出情况</w:t>
      </w:r>
    </w:p>
    <w:p w14:paraId="3A68214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04D09251">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p>
    <w:p w14:paraId="03ADDFE3">
      <w:pPr>
        <w:pStyle w:val="8"/>
        <w:keepNext w:val="0"/>
        <w:keepLines w:val="0"/>
        <w:pageBreakBefore w:val="0"/>
        <w:widowControl w:val="0"/>
        <w:numPr>
          <w:ilvl w:val="0"/>
          <w:numId w:val="4"/>
        </w:numPr>
        <w:kinsoku/>
        <w:wordWrap/>
        <w:overflowPunct/>
        <w:topLinePunct w:val="0"/>
        <w:autoSpaceDE/>
        <w:autoSpaceDN/>
        <w:bidi w:val="0"/>
        <w:adjustRightInd/>
        <w:snapToGrid/>
        <w:spacing w:line="4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14:paraId="6FD9F90D">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0E71AFB8">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color w:val="000000"/>
          <w:sz w:val="32"/>
          <w:szCs w:val="32"/>
          <w:lang w:eastAsia="zh-CN"/>
        </w:rPr>
      </w:pPr>
    </w:p>
    <w:p w14:paraId="094481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14:paraId="708547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7"/>
          <w:rFonts w:hint="eastAsia" w:ascii="仿宋" w:hAnsi="仿宋" w:eastAsia="仿宋" w:cs="仿宋"/>
          <w:b w:val="0"/>
          <w:bCs/>
          <w:i w:val="0"/>
          <w:caps w:val="0"/>
          <w:color w:val="000000"/>
          <w:spacing w:val="0"/>
          <w:w w:val="100"/>
          <w:kern w:val="2"/>
          <w:sz w:val="32"/>
          <w:szCs w:val="32"/>
          <w:lang w:val="en-US" w:eastAsia="zh-CN" w:bidi="ar-SA"/>
        </w:rPr>
      </w:pPr>
      <w:r>
        <w:rPr>
          <w:rFonts w:hint="eastAsia" w:ascii="仿宋" w:hAnsi="仿宋" w:eastAsia="仿宋" w:cs="仿宋"/>
          <w:b/>
          <w:bCs/>
          <w:sz w:val="32"/>
          <w:szCs w:val="32"/>
          <w:lang w:val="en-US" w:eastAsia="zh-CN"/>
        </w:rPr>
        <w:t>（一）旗帜鲜明讲政治，工会凝聚力进一步增强。</w:t>
      </w:r>
      <w:r>
        <w:rPr>
          <w:rFonts w:hint="eastAsia" w:ascii="楷体" w:hAnsi="楷体" w:eastAsia="楷体" w:cs="楷体"/>
          <w:b/>
          <w:bCs/>
          <w:sz w:val="32"/>
          <w:szCs w:val="32"/>
          <w:lang w:val="en-US" w:eastAsia="zh-CN"/>
        </w:rPr>
        <w:t>一是</w:t>
      </w:r>
      <w:r>
        <w:rPr>
          <w:rFonts w:hint="eastAsia" w:ascii="楷体" w:hAnsi="楷体" w:eastAsia="楷体" w:cs="楷体"/>
          <w:b w:val="0"/>
          <w:bCs w:val="0"/>
          <w:sz w:val="32"/>
          <w:szCs w:val="32"/>
          <w:lang w:val="en-US" w:eastAsia="zh-CN"/>
        </w:rPr>
        <w:t>狠抓政治思想建设。</w:t>
      </w:r>
      <w:r>
        <w:rPr>
          <w:rFonts w:hint="eastAsia" w:ascii="仿宋" w:hAnsi="仿宋" w:eastAsia="仿宋" w:cs="仿宋"/>
          <w:sz w:val="32"/>
          <w:szCs w:val="32"/>
          <w:lang w:val="en-US" w:eastAsia="zh-CN"/>
        </w:rPr>
        <w:t>一年来，区总工会深入学习贯彻落实习近平新时代中国特色社会主义思想和党的二十大、二十届三中全会精神，扎实开展党纪学习教育，切实做好意识形态工作和党建工作，全年开展党组理论中心组集中学习6次，进一步增强了“四个意识”、坚定了“四个自信”、做到了“两个维护”，党组班子政治素养进一步提升，班子凝聚力进一步增强。</w:t>
      </w:r>
      <w:r>
        <w:rPr>
          <w:rFonts w:hint="eastAsia" w:ascii="楷体" w:hAnsi="楷体" w:eastAsia="楷体" w:cs="楷体"/>
          <w:b/>
          <w:bCs/>
          <w:sz w:val="32"/>
          <w:szCs w:val="32"/>
          <w:lang w:val="en-US" w:eastAsia="zh-CN"/>
        </w:rPr>
        <w:t>二是</w:t>
      </w:r>
      <w:r>
        <w:rPr>
          <w:rFonts w:hint="eastAsia" w:ascii="楷体" w:hAnsi="楷体" w:eastAsia="楷体" w:cs="楷体"/>
          <w:b w:val="0"/>
          <w:bCs w:val="0"/>
          <w:sz w:val="32"/>
          <w:szCs w:val="32"/>
          <w:lang w:val="en-US" w:eastAsia="zh-CN"/>
        </w:rPr>
        <w:t>严抓</w:t>
      </w:r>
      <w:r>
        <w:rPr>
          <w:rFonts w:hint="eastAsia" w:ascii="楷体" w:hAnsi="楷体" w:eastAsia="楷体" w:cs="楷体"/>
          <w:b w:val="0"/>
          <w:bCs w:val="0"/>
          <w:kern w:val="2"/>
          <w:sz w:val="32"/>
          <w:szCs w:val="32"/>
          <w:lang w:val="en-US" w:eastAsia="zh-CN" w:bidi="ar-SA"/>
        </w:rPr>
        <w:t>党风廉政建设。</w:t>
      </w:r>
      <w:r>
        <w:rPr>
          <w:rStyle w:val="7"/>
          <w:rFonts w:hint="eastAsia" w:ascii="仿宋" w:hAnsi="仿宋" w:eastAsia="仿宋" w:cs="仿宋"/>
          <w:b w:val="0"/>
          <w:bCs/>
          <w:i w:val="0"/>
          <w:caps w:val="0"/>
          <w:color w:val="000000"/>
          <w:spacing w:val="0"/>
          <w:w w:val="100"/>
          <w:kern w:val="2"/>
          <w:sz w:val="32"/>
          <w:szCs w:val="32"/>
          <w:lang w:val="en-US" w:eastAsia="zh-CN" w:bidi="ar-SA"/>
        </w:rPr>
        <w:t>坚持党风廉政建设工作与工会工作同部署、同落实，组织召开党风廉政建设专题会议6次，在重要节点，开展谈心谈话、加强廉政提醒，进一步提升党员干部政治意识、廉政意识和党性修养。一年来，区总工会没有党风廉政方面的违纪违法情况。</w:t>
      </w:r>
      <w:r>
        <w:rPr>
          <w:rStyle w:val="7"/>
          <w:rFonts w:hint="eastAsia" w:ascii="楷体" w:hAnsi="楷体" w:eastAsia="楷体" w:cs="楷体"/>
          <w:b/>
          <w:bCs w:val="0"/>
          <w:i w:val="0"/>
          <w:caps w:val="0"/>
          <w:color w:val="000000"/>
          <w:spacing w:val="0"/>
          <w:w w:val="100"/>
          <w:kern w:val="2"/>
          <w:sz w:val="32"/>
          <w:szCs w:val="32"/>
          <w:lang w:val="en-US" w:eastAsia="zh-CN" w:bidi="ar-SA"/>
        </w:rPr>
        <w:t>三是</w:t>
      </w:r>
      <w:r>
        <w:rPr>
          <w:rStyle w:val="7"/>
          <w:rFonts w:hint="eastAsia" w:ascii="楷体" w:hAnsi="楷体" w:eastAsia="楷体" w:cs="楷体"/>
          <w:b w:val="0"/>
          <w:bCs/>
          <w:i w:val="0"/>
          <w:caps w:val="0"/>
          <w:color w:val="000000"/>
          <w:spacing w:val="0"/>
          <w:w w:val="100"/>
          <w:kern w:val="2"/>
          <w:sz w:val="32"/>
          <w:szCs w:val="32"/>
          <w:lang w:val="en-US" w:eastAsia="zh-CN" w:bidi="ar-SA"/>
        </w:rPr>
        <w:t>实抓作风建设。</w:t>
      </w:r>
      <w:r>
        <w:rPr>
          <w:rStyle w:val="7"/>
          <w:rFonts w:hint="eastAsia" w:ascii="仿宋" w:hAnsi="仿宋" w:eastAsia="仿宋" w:cs="仿宋"/>
          <w:b w:val="0"/>
          <w:bCs/>
          <w:i w:val="0"/>
          <w:caps w:val="0"/>
          <w:color w:val="000000"/>
          <w:spacing w:val="0"/>
          <w:w w:val="100"/>
          <w:kern w:val="2"/>
          <w:sz w:val="32"/>
          <w:szCs w:val="32"/>
          <w:lang w:val="en-US" w:eastAsia="zh-CN" w:bidi="ar-SA"/>
        </w:rPr>
        <w:t>持续践行群众路线，扎实落实“四下基层”制度，深化“走找想促”活动，深入零陵高新区企业调研6次，为职工群众解决实际问题4个，特别是很好地解决了企业职工子女暑期托管难、医疗互助等方面的难题。持续抓好巡视巡察反馈问题的整改，所有问题全部整改到位。</w:t>
      </w:r>
    </w:p>
    <w:p w14:paraId="00EA2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Style w:val="7"/>
          <w:rFonts w:hint="eastAsia" w:ascii="仿宋" w:hAnsi="仿宋" w:eastAsia="仿宋" w:cs="仿宋"/>
          <w:b/>
          <w:bCs w:val="0"/>
          <w:i w:val="0"/>
          <w:caps w:val="0"/>
          <w:color w:val="000000"/>
          <w:spacing w:val="0"/>
          <w:w w:val="100"/>
          <w:kern w:val="2"/>
          <w:sz w:val="32"/>
          <w:szCs w:val="32"/>
          <w:lang w:val="en-US" w:eastAsia="zh-CN" w:bidi="ar-SA"/>
        </w:rPr>
        <w:t>（二）坚定不移促发展，工会影响力进一步提升。</w:t>
      </w: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一是</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助力扩消费。</w:t>
      </w:r>
      <w:r>
        <w:rPr>
          <w:rFonts w:hint="eastAsia" w:ascii="仿宋" w:hAnsi="仿宋" w:eastAsia="仿宋" w:cs="仿宋"/>
          <w:color w:val="000000" w:themeColor="text1"/>
          <w:spacing w:val="-4"/>
          <w:kern w:val="2"/>
          <w:sz w:val="32"/>
          <w:szCs w:val="32"/>
          <w:lang w:val="en-US" w:eastAsia="zh-CN" w:bidi="ar-SA"/>
          <w14:textFill>
            <w14:solidFill>
              <w14:schemeClr w14:val="tx1"/>
            </w14:solidFill>
          </w14:textFill>
        </w:rPr>
        <w:t>积极响应区委、区政府号召，动员全区各级工会组织和职工充分利用工会节日福利，积极参与促消费助发展行动，累计发放电子消费券5000万元，</w:t>
      </w:r>
      <w:r>
        <w:rPr>
          <w:rFonts w:hint="eastAsia" w:ascii="仿宋" w:hAnsi="仿宋" w:eastAsia="仿宋" w:cs="仿宋"/>
          <w:sz w:val="32"/>
          <w:szCs w:val="32"/>
          <w:lang w:val="en-US" w:eastAsia="zh-CN"/>
        </w:rPr>
        <w:t>推动了本地企业产品销售，区总工会带头在各类走访慰问活动中采购本地企业产品。</w:t>
      </w: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二是</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助力推项目。</w:t>
      </w:r>
      <w:r>
        <w:rPr>
          <w:rFonts w:hint="eastAsia" w:ascii="仿宋" w:hAnsi="仿宋" w:eastAsia="仿宋" w:cs="仿宋"/>
          <w:sz w:val="32"/>
          <w:szCs w:val="32"/>
          <w:lang w:eastAsia="zh-CN"/>
        </w:rPr>
        <w:t>部署开展“服务项目建设 助力产业发展”走访慰问活动，</w:t>
      </w:r>
      <w:r>
        <w:rPr>
          <w:rFonts w:hint="eastAsia" w:ascii="仿宋" w:hAnsi="仿宋" w:eastAsia="仿宋" w:cs="仿宋"/>
          <w:sz w:val="32"/>
          <w:szCs w:val="32"/>
          <w:lang w:val="en-US" w:eastAsia="zh-CN"/>
        </w:rPr>
        <w:t>安排专项资金对重点企业和重点产业项目进行走访慰问。紧扣全区重大战略、重大工程、重大项目、重点产业，深入推进劳动竞赛活动，联合相关单位组织开展各类区级技能竞赛6场次，8个单位（个人）在市里荣获表彰，掀起了项目建设热潮。</w:t>
      </w: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三是</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助力兴产业。</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深入推进“一户一产业工人”培养工程，培</w:t>
      </w:r>
      <w:r>
        <w:rPr>
          <w:rFonts w:hint="eastAsia" w:ascii="仿宋" w:hAnsi="仿宋" w:eastAsia="仿宋" w:cs="仿宋"/>
          <w:sz w:val="32"/>
          <w:szCs w:val="32"/>
          <w:lang w:val="en-US" w:eastAsia="zh-CN"/>
        </w:rPr>
        <w:t>训企业技能人才325名，就业率达90%以上。大力落实抓创业促就业行动，积极</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推动职工创业就业示范点建设。严格落实小微企业工会经费返还政策，返还小微</w:t>
      </w:r>
      <w:r>
        <w:rPr>
          <w:rFonts w:hint="eastAsia" w:ascii="仿宋" w:hAnsi="仿宋" w:eastAsia="仿宋" w:cs="仿宋"/>
          <w:sz w:val="32"/>
          <w:szCs w:val="32"/>
          <w:lang w:val="en-US" w:eastAsia="zh-CN"/>
        </w:rPr>
        <w:t>企业工会经费14万元。</w:t>
      </w:r>
    </w:p>
    <w:p w14:paraId="4C9E0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sz w:val="32"/>
          <w:szCs w:val="32"/>
          <w:lang w:val="en-US" w:eastAsia="zh-CN"/>
        </w:rPr>
        <w:t>（三）全心全意抓服务，工会品牌力进一步彰显。</w:t>
      </w:r>
      <w:r>
        <w:rPr>
          <w:rFonts w:hint="eastAsia" w:ascii="楷体" w:hAnsi="楷体" w:eastAsia="楷体" w:cs="楷体"/>
          <w:b/>
          <w:bCs/>
          <w:sz w:val="32"/>
          <w:szCs w:val="32"/>
          <w:lang w:val="en-US" w:eastAsia="zh-CN"/>
        </w:rPr>
        <w:t>一是</w:t>
      </w:r>
      <w:r>
        <w:rPr>
          <w:rFonts w:hint="eastAsia" w:ascii="楷体" w:hAnsi="楷体" w:eastAsia="楷体" w:cs="楷体"/>
          <w:b w:val="0"/>
          <w:bCs w:val="0"/>
          <w:color w:val="000000" w:themeColor="text1"/>
          <w:kern w:val="2"/>
          <w:sz w:val="32"/>
          <w:szCs w:val="32"/>
          <w:lang w:val="en-US" w:eastAsia="zh-CN" w:bidi="ar-SA"/>
          <w14:textFill>
            <w14:solidFill>
              <w14:schemeClr w14:val="tx1"/>
            </w14:solidFill>
          </w14:textFill>
        </w:rPr>
        <w:t>推动职工阵地建设“遍地开花”。</w:t>
      </w:r>
      <w:r>
        <w:rPr>
          <w:rFonts w:hint="eastAsia" w:ascii="仿宋" w:hAnsi="仿宋" w:eastAsia="仿宋" w:cs="仿宋"/>
          <w:b w:val="0"/>
          <w:bCs w:val="0"/>
          <w:color w:val="000000" w:themeColor="text1"/>
          <w:sz w:val="32"/>
          <w:szCs w:val="32"/>
          <w:lang w:val="en-US" w:eastAsia="zh-CN"/>
          <w14:textFill>
            <w14:solidFill>
              <w14:schemeClr w14:val="tx1"/>
            </w14:solidFill>
          </w14:textFill>
        </w:rPr>
        <w:t>全面建成零陵高新区工人俱乐部，</w:t>
      </w:r>
      <w:r>
        <w:rPr>
          <w:rFonts w:hint="eastAsia" w:ascii="仿宋" w:hAnsi="仿宋" w:eastAsia="仿宋" w:cs="仿宋"/>
          <w:color w:val="000000" w:themeColor="text1"/>
          <w:sz w:val="32"/>
          <w:szCs w:val="32"/>
          <w:lang w:val="en-US" w:eastAsia="zh-CN"/>
          <w14:textFill>
            <w14:solidFill>
              <w14:schemeClr w14:val="tx1"/>
            </w14:solidFill>
          </w14:textFill>
        </w:rPr>
        <w:t>省总工会在工人俱乐部组织召开了2024年省级以上产业园区工会组织建设情况调研座谈会。大力建设工会驿站，特别是首创的工会驿站24小时不打烊服务模式受到全国总工会主要领导高度肯定，并做了专门批示，工人日报头版头条报道，相继入选全国、全省创新案例，吸引了省内外工会系统同仁前来零陵交流学习。</w:t>
      </w:r>
      <w:r>
        <w:rPr>
          <w:rFonts w:hint="eastAsia" w:ascii="仿宋" w:hAnsi="仿宋" w:eastAsia="仿宋" w:cs="仿宋"/>
          <w:sz w:val="32"/>
          <w:szCs w:val="32"/>
          <w:lang w:val="en-US" w:eastAsia="zh-CN"/>
        </w:rPr>
        <w:t>扎实抓好职工之家</w:t>
      </w:r>
      <w:r>
        <w:rPr>
          <w:rFonts w:hint="eastAsia" w:ascii="仿宋" w:hAnsi="仿宋" w:eastAsia="仿宋" w:cs="仿宋"/>
          <w:color w:val="000000" w:themeColor="text1"/>
          <w:sz w:val="32"/>
          <w:szCs w:val="32"/>
          <w:lang w:val="en-US" w:eastAsia="zh-CN"/>
          <w14:textFill>
            <w14:solidFill>
              <w14:schemeClr w14:val="tx1"/>
            </w14:solidFill>
          </w14:textFill>
        </w:rPr>
        <w:t>建设，投入</w:t>
      </w:r>
      <w:r>
        <w:rPr>
          <w:rFonts w:hint="eastAsia" w:ascii="仿宋" w:hAnsi="仿宋" w:eastAsia="仿宋" w:cs="仿宋"/>
          <w:color w:val="000000" w:themeColor="text1"/>
          <w:sz w:val="32"/>
          <w:szCs w:val="32"/>
          <w:lang w:val="en" w:eastAsia="zh-CN"/>
          <w14:textFill>
            <w14:solidFill>
              <w14:schemeClr w14:val="tx1"/>
            </w14:solidFill>
          </w14:textFill>
        </w:rPr>
        <w:t>200</w:t>
      </w:r>
      <w:r>
        <w:rPr>
          <w:rFonts w:hint="eastAsia" w:ascii="仿宋" w:hAnsi="仿宋" w:eastAsia="仿宋" w:cs="仿宋"/>
          <w:color w:val="000000" w:themeColor="text1"/>
          <w:sz w:val="32"/>
          <w:szCs w:val="32"/>
          <w:lang w:val="en-US" w:eastAsia="zh-CN"/>
          <w14:textFill>
            <w14:solidFill>
              <w14:schemeClr w14:val="tx1"/>
            </w14:solidFill>
          </w14:textFill>
        </w:rPr>
        <w:t>多万元在全区共建成近20家司机之家、职工之家、职工小家</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w:t>
      </w: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二是</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用心用情维权服务职工。</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积极推动在职职工医疗互助活动，全年参保18480人，其中园区企业职工5000人参保，覆盖率88%。</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不断创新完善城市困难职工家庭助学体系，帮助20名困难职工家庭子女圆了求学梦。积极推进女职工“两癌”公益筛查活动，为6000名适龄困难企业女职工和新就业形态女性从业人员免费提供“两癌”筛查。积极开展关爱慰问活动，对分水岭路段值勤人员、邮亭圩洪灾期间值守人员第一时间进行走访慰问。高温、“两节”期间，开展送清凉、送温暖活动，为800名一线职工送去价值20万元的慰问物资。</w:t>
      </w:r>
      <w:r>
        <w:rPr>
          <w:rFonts w:hint="eastAsia" w:ascii="楷体" w:hAnsi="楷体" w:eastAsia="楷体" w:cs="楷体"/>
          <w:b/>
          <w:bCs w:val="0"/>
          <w:color w:val="000000" w:themeColor="text1"/>
          <w:kern w:val="2"/>
          <w:sz w:val="32"/>
          <w:szCs w:val="32"/>
          <w:lang w:val="en-US" w:eastAsia="zh-CN" w:bidi="ar-SA"/>
          <w14:textFill>
            <w14:solidFill>
              <w14:schemeClr w14:val="tx1"/>
            </w14:solidFill>
          </w14:textFill>
        </w:rPr>
        <w:t>三是</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持续提升职工生活品质。</w:t>
      </w:r>
      <w:r>
        <w:rPr>
          <w:rFonts w:hint="eastAsia" w:ascii="仿宋" w:hAnsi="仿宋" w:eastAsia="仿宋" w:cs="仿宋"/>
          <w:b w:val="0"/>
          <w:bCs/>
          <w:color w:val="000000" w:themeColor="text1"/>
          <w:kern w:val="2"/>
          <w:sz w:val="32"/>
          <w:szCs w:val="32"/>
          <w:lang w:val="en-US" w:eastAsia="zh-CN" w:bidi="ar-SA"/>
          <w14:textFill>
            <w14:solidFill>
              <w14:schemeClr w14:val="tx1"/>
            </w14:solidFill>
          </w14:textFill>
        </w:rPr>
        <w:t>举办爱心托管班3期，获全省先进，并上了湖南卫视新闻。组织开展“百优食堂 幸福企业”创建示范活动，获评省级百优食堂1家。大力开展新就业形态劳动者服务行动，累计为3000名货车司机、网约车司机、快递员、外卖配送员等送去爱心营养餐。成功举办全区职工羽毛球赛、篮球赛、气排球赛、王婆说媒等职工文化活动，极大地丰富了职工精神生活。</w:t>
      </w:r>
    </w:p>
    <w:p w14:paraId="10FCD51C">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6D382CAA">
      <w:pPr>
        <w:spacing w:line="600" w:lineRule="exact"/>
        <w:ind w:firstLine="640" w:firstLineChars="200"/>
        <w:rPr>
          <w:rFonts w:hint="eastAsia" w:eastAsia="仿宋_GB2312"/>
          <w:sz w:val="32"/>
          <w:szCs w:val="32"/>
        </w:rPr>
      </w:pPr>
      <w:r>
        <w:rPr>
          <w:rFonts w:hint="eastAsia" w:eastAsia="仿宋_GB2312"/>
          <w:sz w:val="32"/>
          <w:szCs w:val="32"/>
          <w:lang w:eastAsia="zh-CN"/>
        </w:rPr>
        <w:t>2024</w:t>
      </w:r>
      <w:r>
        <w:rPr>
          <w:rFonts w:hint="eastAsia" w:eastAsia="仿宋_GB2312"/>
          <w:sz w:val="32"/>
          <w:szCs w:val="32"/>
        </w:rPr>
        <w:t>年度</w:t>
      </w:r>
      <w:r>
        <w:rPr>
          <w:rFonts w:eastAsia="仿宋_GB2312"/>
          <w:sz w:val="32"/>
          <w:szCs w:val="32"/>
        </w:rPr>
        <w:t>人员经费</w:t>
      </w:r>
      <w:r>
        <w:rPr>
          <w:rFonts w:hint="eastAsia" w:eastAsia="仿宋_GB2312"/>
          <w:sz w:val="32"/>
          <w:szCs w:val="32"/>
        </w:rPr>
        <w:t>决算</w:t>
      </w:r>
      <w:r>
        <w:rPr>
          <w:rFonts w:eastAsia="仿宋_GB2312"/>
          <w:sz w:val="32"/>
          <w:szCs w:val="32"/>
        </w:rPr>
        <w:t>支出</w:t>
      </w:r>
      <w:r>
        <w:rPr>
          <w:rFonts w:hint="eastAsia" w:eastAsia="仿宋_GB2312"/>
          <w:color w:val="000000"/>
          <w:sz w:val="32"/>
          <w:szCs w:val="32"/>
          <w:lang w:val="en-US" w:eastAsia="zh-CN"/>
        </w:rPr>
        <w:t>138.16</w:t>
      </w:r>
      <w:r>
        <w:rPr>
          <w:rFonts w:hint="eastAsia" w:eastAsia="仿宋_GB2312"/>
          <w:color w:val="000000"/>
          <w:sz w:val="32"/>
          <w:szCs w:val="32"/>
        </w:rPr>
        <w:t>万元</w:t>
      </w:r>
      <w:r>
        <w:rPr>
          <w:rFonts w:eastAsia="仿宋_GB2312"/>
          <w:color w:val="000000"/>
          <w:sz w:val="32"/>
          <w:szCs w:val="32"/>
        </w:rPr>
        <w:t>，较预算</w:t>
      </w:r>
      <w:r>
        <w:rPr>
          <w:rFonts w:hint="eastAsia" w:eastAsia="仿宋_GB2312"/>
          <w:color w:val="000000"/>
          <w:sz w:val="32"/>
          <w:szCs w:val="32"/>
        </w:rPr>
        <w:t>支出</w:t>
      </w:r>
      <w:r>
        <w:rPr>
          <w:rFonts w:eastAsia="仿宋_GB2312"/>
          <w:color w:val="000000"/>
          <w:sz w:val="32"/>
          <w:szCs w:val="32"/>
        </w:rPr>
        <w:t>增加</w:t>
      </w:r>
      <w:r>
        <w:rPr>
          <w:rFonts w:hint="eastAsia" w:eastAsia="仿宋_GB2312"/>
          <w:color w:val="000000"/>
          <w:sz w:val="32"/>
          <w:szCs w:val="32"/>
          <w:lang w:val="en-US" w:eastAsia="zh-CN"/>
        </w:rPr>
        <w:t>14.72</w:t>
      </w:r>
      <w:r>
        <w:rPr>
          <w:rFonts w:hint="eastAsia" w:eastAsia="仿宋_GB2312"/>
          <w:color w:val="000000"/>
          <w:sz w:val="32"/>
          <w:szCs w:val="32"/>
        </w:rPr>
        <w:t>万元</w:t>
      </w:r>
      <w:r>
        <w:rPr>
          <w:rFonts w:eastAsia="仿宋_GB2312"/>
          <w:color w:val="000000"/>
          <w:sz w:val="32"/>
          <w:szCs w:val="32"/>
        </w:rPr>
        <w:t>，主要原因是人员调整，人员经费调整</w:t>
      </w:r>
      <w:r>
        <w:rPr>
          <w:rFonts w:hint="eastAsia" w:eastAsia="仿宋_GB2312"/>
          <w:color w:val="000000"/>
          <w:sz w:val="32"/>
          <w:szCs w:val="32"/>
        </w:rPr>
        <w:t>。公用经费</w:t>
      </w:r>
      <w:r>
        <w:rPr>
          <w:rFonts w:eastAsia="仿宋_GB2312"/>
          <w:color w:val="000000"/>
          <w:sz w:val="32"/>
          <w:szCs w:val="32"/>
        </w:rPr>
        <w:t>决算支出</w:t>
      </w:r>
      <w:r>
        <w:rPr>
          <w:rFonts w:hint="eastAsia" w:ascii="Times New Roman" w:hAnsi="Times New Roman" w:eastAsia="仿宋_GB2312"/>
          <w:color w:val="000000"/>
          <w:sz w:val="32"/>
          <w:szCs w:val="32"/>
          <w:lang w:val="en-US" w:eastAsia="zh-CN"/>
        </w:rPr>
        <w:t>337.43</w:t>
      </w:r>
      <w:r>
        <w:rPr>
          <w:rFonts w:hint="eastAsia" w:eastAsia="仿宋_GB2312"/>
          <w:color w:val="000000"/>
          <w:sz w:val="32"/>
          <w:szCs w:val="32"/>
        </w:rPr>
        <w:t>万元</w:t>
      </w:r>
      <w:r>
        <w:rPr>
          <w:rFonts w:eastAsia="仿宋_GB2312"/>
          <w:color w:val="000000"/>
          <w:sz w:val="32"/>
          <w:szCs w:val="32"/>
        </w:rPr>
        <w:t>，较预算支出增加</w:t>
      </w:r>
      <w:r>
        <w:rPr>
          <w:rFonts w:hint="eastAsia" w:eastAsia="仿宋_GB2312"/>
          <w:color w:val="000000"/>
          <w:sz w:val="32"/>
          <w:szCs w:val="32"/>
          <w:lang w:val="en-US" w:eastAsia="zh-CN"/>
        </w:rPr>
        <w:t>302.94</w:t>
      </w:r>
      <w:r>
        <w:rPr>
          <w:rFonts w:hint="eastAsia" w:eastAsia="仿宋_GB2312"/>
          <w:color w:val="000000"/>
          <w:sz w:val="32"/>
          <w:szCs w:val="32"/>
        </w:rPr>
        <w:t>万元</w:t>
      </w:r>
      <w:r>
        <w:rPr>
          <w:rFonts w:eastAsia="仿宋_GB2312"/>
          <w:color w:val="000000"/>
          <w:sz w:val="32"/>
          <w:szCs w:val="32"/>
        </w:rPr>
        <w:t>，主要原因是</w:t>
      </w:r>
      <w:r>
        <w:rPr>
          <w:rFonts w:hint="eastAsia" w:eastAsia="仿宋_GB2312"/>
          <w:color w:val="000000"/>
          <w:sz w:val="32"/>
          <w:szCs w:val="32"/>
        </w:rPr>
        <w:t>202</w:t>
      </w:r>
      <w:r>
        <w:rPr>
          <w:rFonts w:hint="eastAsia" w:eastAsia="仿宋_GB2312"/>
          <w:color w:val="000000"/>
          <w:sz w:val="32"/>
          <w:szCs w:val="32"/>
          <w:lang w:val="en-US" w:eastAsia="zh-CN"/>
        </w:rPr>
        <w:t>4</w:t>
      </w:r>
      <w:r>
        <w:rPr>
          <w:rFonts w:hint="eastAsia" w:eastAsia="仿宋_GB2312"/>
          <w:color w:val="000000"/>
          <w:sz w:val="32"/>
          <w:szCs w:val="32"/>
        </w:rPr>
        <w:t>年度</w:t>
      </w:r>
      <w:r>
        <w:rPr>
          <w:rFonts w:eastAsia="仿宋_GB2312"/>
          <w:color w:val="000000"/>
          <w:sz w:val="32"/>
          <w:szCs w:val="32"/>
        </w:rPr>
        <w:t>财政代扣工会经费及以前年度</w:t>
      </w:r>
      <w:r>
        <w:rPr>
          <w:rFonts w:hint="eastAsia" w:eastAsia="仿宋_GB2312"/>
          <w:color w:val="000000"/>
          <w:sz w:val="32"/>
          <w:szCs w:val="32"/>
        </w:rPr>
        <w:t>结余</w:t>
      </w:r>
      <w:r>
        <w:rPr>
          <w:rFonts w:eastAsia="仿宋_GB2312"/>
          <w:color w:val="000000"/>
          <w:sz w:val="32"/>
          <w:szCs w:val="32"/>
        </w:rPr>
        <w:t>政代扣工会经费</w:t>
      </w:r>
      <w:r>
        <w:rPr>
          <w:rFonts w:hint="eastAsia" w:eastAsia="仿宋_GB2312"/>
          <w:color w:val="000000"/>
          <w:sz w:val="32"/>
          <w:szCs w:val="32"/>
        </w:rPr>
        <w:t>列入了本年</w:t>
      </w:r>
      <w:r>
        <w:rPr>
          <w:rFonts w:eastAsia="仿宋_GB2312"/>
          <w:color w:val="000000"/>
          <w:sz w:val="32"/>
          <w:szCs w:val="32"/>
        </w:rPr>
        <w:t>度收入支出</w:t>
      </w:r>
      <w:r>
        <w:rPr>
          <w:rFonts w:hint="eastAsia" w:eastAsia="仿宋_GB2312"/>
          <w:color w:val="000000"/>
          <w:sz w:val="32"/>
          <w:szCs w:val="32"/>
        </w:rPr>
        <w:t>。</w:t>
      </w:r>
    </w:p>
    <w:p w14:paraId="64BC9F5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仿宋_GB2312"/>
          <w:sz w:val="32"/>
          <w:szCs w:val="32"/>
        </w:rPr>
      </w:pPr>
    </w:p>
    <w:p w14:paraId="78E45148">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下一步改进措施</w:t>
      </w:r>
    </w:p>
    <w:p w14:paraId="11C74652">
      <w:pPr>
        <w:spacing w:line="600" w:lineRule="exact"/>
        <w:ind w:firstLine="640" w:firstLineChars="200"/>
        <w:rPr>
          <w:rFonts w:eastAsia="仿宋_GB2312"/>
          <w:sz w:val="32"/>
          <w:szCs w:val="32"/>
        </w:rPr>
      </w:pPr>
      <w:r>
        <w:rPr>
          <w:rFonts w:hint="eastAsia" w:eastAsia="仿宋_GB2312"/>
          <w:sz w:val="32"/>
          <w:szCs w:val="32"/>
        </w:rPr>
        <w:t>针对上述存在的问题及整体支出管理工作的需要，拟实施的改进措施如下：</w:t>
      </w:r>
    </w:p>
    <w:p w14:paraId="4B87D435">
      <w:pPr>
        <w:spacing w:line="600" w:lineRule="exact"/>
        <w:ind w:firstLine="640" w:firstLineChars="200"/>
        <w:rPr>
          <w:rFonts w:eastAsia="仿宋_GB2312"/>
          <w:sz w:val="32"/>
          <w:szCs w:val="32"/>
        </w:rPr>
      </w:pPr>
      <w:r>
        <w:rPr>
          <w:rFonts w:hint="eastAsia" w:eastAsia="仿宋_GB2312"/>
          <w:sz w:val="32"/>
          <w:szCs w:val="32"/>
        </w:rPr>
        <w:t>1. 细化预算编制工作，认真做好预算的编制。进一步加强内部预算管理意识，严格按照预算编制的相关制度和要求进行预算编制，进一步提高预算编制的科学性、严谨性和可控性，提高预算的合理性和准确性。</w:t>
      </w:r>
    </w:p>
    <w:p w14:paraId="0A49E3DF">
      <w:pPr>
        <w:spacing w:line="600" w:lineRule="exact"/>
        <w:ind w:firstLine="640" w:firstLineChars="200"/>
        <w:rPr>
          <w:rFonts w:eastAsia="仿宋_GB2312"/>
          <w:sz w:val="32"/>
          <w:szCs w:val="32"/>
        </w:rPr>
      </w:pPr>
      <w:r>
        <w:rPr>
          <w:rFonts w:hint="eastAsia" w:eastAsia="仿宋_GB2312"/>
          <w:sz w:val="32"/>
          <w:szCs w:val="32"/>
        </w:rPr>
        <w:t>2. 加强财务管理，严格财务审核。在费用报账支付时，按照预算规定的费用项目和用途进行资金使用审核、列报支付、财务核算，杜绝超支现象的发生。</w:t>
      </w:r>
    </w:p>
    <w:p w14:paraId="3A3A3ADC">
      <w:pPr>
        <w:spacing w:line="600" w:lineRule="exact"/>
        <w:ind w:firstLine="640" w:firstLineChars="200"/>
        <w:rPr>
          <w:rFonts w:eastAsia="仿宋_GB2312"/>
          <w:sz w:val="32"/>
          <w:szCs w:val="32"/>
        </w:rPr>
      </w:pPr>
      <w:r>
        <w:rPr>
          <w:rFonts w:hint="eastAsia" w:eastAsia="仿宋_GB2312"/>
          <w:sz w:val="32"/>
          <w:szCs w:val="32"/>
        </w:rPr>
        <w:t>3．持续抓好“三公”经费控制管理。严格控制“三公”经费的规模和比例，把关“三公”经费支出的审核、审批，杜绝挪用和挤占其他预算资金行为；进一步细化“三公”经费的管理，合理压缩“三公”经费支出。</w:t>
      </w:r>
    </w:p>
    <w:p w14:paraId="48D2BCC6">
      <w:pPr>
        <w:spacing w:line="600" w:lineRule="exact"/>
        <w:ind w:firstLine="640" w:firstLineChars="200"/>
        <w:rPr>
          <w:rFonts w:hint="eastAsia" w:eastAsia="仿宋_GB2312"/>
          <w:sz w:val="32"/>
          <w:szCs w:val="32"/>
        </w:rPr>
      </w:pPr>
      <w:r>
        <w:rPr>
          <w:rFonts w:hint="eastAsia" w:eastAsia="仿宋_GB2312"/>
          <w:sz w:val="32"/>
          <w:szCs w:val="32"/>
        </w:rPr>
        <w:t>4．进一步规范绩效目标编制。在编制项目资金绩效目标时要求指向明确、细化量化、合理可行、相应匹配；加强项目开展进度的跟踪，开展项目绩效评价，确保项目绩效目标的完成。</w:t>
      </w:r>
    </w:p>
    <w:p w14:paraId="02A8281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eastAsia="黑体"/>
          <w:sz w:val="32"/>
          <w:szCs w:val="32"/>
        </w:rPr>
      </w:pPr>
    </w:p>
    <w:p w14:paraId="78C5A6F3">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left="0" w:leftChars="0" w:firstLine="640" w:firstLineChars="200"/>
        <w:jc w:val="both"/>
        <w:textAlignment w:val="auto"/>
        <w:rPr>
          <w:rFonts w:eastAsia="黑体"/>
          <w:sz w:val="32"/>
          <w:szCs w:val="32"/>
        </w:rPr>
      </w:pPr>
      <w:r>
        <w:rPr>
          <w:rFonts w:eastAsia="黑体"/>
          <w:sz w:val="32"/>
          <w:szCs w:val="32"/>
        </w:rPr>
        <w:t>部门整体支出绩效自评结果拟应用和公开情况</w:t>
      </w:r>
    </w:p>
    <w:p w14:paraId="7B2081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eastAsia="仿宋_GB2312"/>
          <w:sz w:val="32"/>
          <w:szCs w:val="32"/>
        </w:rPr>
      </w:pPr>
      <w:r>
        <w:rPr>
          <w:rFonts w:hint="eastAsia" w:eastAsia="仿宋_GB2312"/>
          <w:sz w:val="32"/>
          <w:szCs w:val="32"/>
        </w:rPr>
        <w:t>区</w:t>
      </w:r>
      <w:r>
        <w:rPr>
          <w:rFonts w:hint="eastAsia" w:eastAsia="仿宋_GB2312"/>
          <w:sz w:val="32"/>
          <w:szCs w:val="32"/>
          <w:lang w:eastAsia="zh-CN"/>
        </w:rPr>
        <w:t>总工会</w:t>
      </w:r>
      <w:r>
        <w:rPr>
          <w:rFonts w:hint="eastAsia" w:eastAsia="仿宋_GB2312"/>
          <w:sz w:val="32"/>
          <w:szCs w:val="32"/>
        </w:rPr>
        <w:t>单位无门户网站，请零陵区财政局代为公开。</w:t>
      </w:r>
    </w:p>
    <w:p w14:paraId="41BFF0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eastAsia="仿宋_GB2312"/>
          <w:sz w:val="32"/>
          <w:szCs w:val="32"/>
        </w:rPr>
      </w:pPr>
    </w:p>
    <w:p w14:paraId="3A8278D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14:paraId="0BB77BDB">
      <w:pPr>
        <w:spacing w:line="600" w:lineRule="exact"/>
        <w:ind w:firstLine="640" w:firstLineChars="200"/>
        <w:rPr>
          <w:rFonts w:hint="eastAsia" w:eastAsia="仿宋_GB2312"/>
          <w:sz w:val="32"/>
          <w:szCs w:val="32"/>
        </w:rPr>
      </w:pPr>
      <w:r>
        <w:rPr>
          <w:rFonts w:hint="eastAsia" w:eastAsia="仿宋_GB2312"/>
          <w:sz w:val="32"/>
          <w:szCs w:val="32"/>
        </w:rPr>
        <w:t>无。</w:t>
      </w:r>
    </w:p>
    <w:p w14:paraId="6DA584E0"/>
    <w:p w14:paraId="602B8D63"/>
    <w:p w14:paraId="7386F3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E2220"/>
    <w:multiLevelType w:val="singleLevel"/>
    <w:tmpl w:val="8FFE2220"/>
    <w:lvl w:ilvl="0" w:tentative="0">
      <w:start w:val="2"/>
      <w:numFmt w:val="chineseCounting"/>
      <w:suff w:val="nothing"/>
      <w:lvlText w:val="（%1）"/>
      <w:lvlJc w:val="left"/>
      <w:rPr>
        <w:rFonts w:hint="eastAsia"/>
      </w:rPr>
    </w:lvl>
  </w:abstractNum>
  <w:abstractNum w:abstractNumId="1">
    <w:nsid w:val="BD17AB8D"/>
    <w:multiLevelType w:val="singleLevel"/>
    <w:tmpl w:val="BD17AB8D"/>
    <w:lvl w:ilvl="0" w:tentative="0">
      <w:start w:val="3"/>
      <w:numFmt w:val="chineseCounting"/>
      <w:suff w:val="nothing"/>
      <w:lvlText w:val="%1、"/>
      <w:lvlJc w:val="left"/>
      <w:rPr>
        <w:rFonts w:hint="eastAsia"/>
      </w:rPr>
    </w:lvl>
  </w:abstractNum>
  <w:abstractNum w:abstractNumId="2">
    <w:nsid w:val="FA572BEC"/>
    <w:multiLevelType w:val="singleLevel"/>
    <w:tmpl w:val="FA572BEC"/>
    <w:lvl w:ilvl="0" w:tentative="0">
      <w:start w:val="2"/>
      <w:numFmt w:val="chineseCounting"/>
      <w:suff w:val="nothing"/>
      <w:lvlText w:val="（%1）"/>
      <w:lvlJc w:val="left"/>
      <w:rPr>
        <w:rFonts w:hint="eastAsia"/>
      </w:rPr>
    </w:lvl>
  </w:abstractNum>
  <w:abstractNum w:abstractNumId="3">
    <w:nsid w:val="0DF1A8C9"/>
    <w:multiLevelType w:val="singleLevel"/>
    <w:tmpl w:val="0DF1A8C9"/>
    <w:lvl w:ilvl="0" w:tentative="0">
      <w:start w:val="8"/>
      <w:numFmt w:val="chineseCounting"/>
      <w:suff w:val="nothing"/>
      <w:lvlText w:val="%1、"/>
      <w:lvlJc w:val="left"/>
      <w:rPr>
        <w:rFonts w:hint="eastAsia"/>
      </w:rPr>
    </w:lvl>
  </w:abstractNum>
  <w:abstractNum w:abstractNumId="4">
    <w:nsid w:val="6A126BC9"/>
    <w:multiLevelType w:val="singleLevel"/>
    <w:tmpl w:val="6A126BC9"/>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E53D9"/>
    <w:rsid w:val="104371CE"/>
    <w:rsid w:val="18767F49"/>
    <w:rsid w:val="4488029B"/>
    <w:rsid w:val="4F1E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_Style 1"/>
    <w:basedOn w:val="1"/>
    <w:qFormat/>
    <w:uiPriority w:val="99"/>
    <w:pPr>
      <w:ind w:firstLine="420" w:firstLineChars="200"/>
    </w:pPr>
    <w:rPr>
      <w:rFonts w:ascii="Calibri" w:hAnsi="Calibri"/>
      <w:szCs w:val="22"/>
    </w:rPr>
  </w:style>
  <w:style w:type="character" w:customStyle="1" w:styleId="7">
    <w:name w:val="NormalCharacter"/>
    <w:qFormat/>
    <w:uiPriority w:val="0"/>
  </w:style>
  <w:style w:type="paragraph" w:styleId="8">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3147</Words>
  <Characters>3293</Characters>
  <Lines>0</Lines>
  <Paragraphs>0</Paragraphs>
  <TotalTime>20</TotalTime>
  <ScaleCrop>false</ScaleCrop>
  <LinksUpToDate>false</LinksUpToDate>
  <CharactersWithSpaces>3297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2025-07-11T23:20:00Z</dcterms:created>
  <dc:creator>TY</dc:creator>
  <cp:lastModifiedBy>玲静 致远</cp:lastModifiedBy>
  <cp:lastPrinted>2025-07-15T01:58:42Z</cp:lastPrinted>
  <dcterms:modified xsi:type="dcterms:W3CDTF">2025-07-15T02:18:17Z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eyJoZGlkIjoiOGFkOTE1NDY0M2QzNmJlMzkwOTcxZGIwNDQ2YzMzMGQiLCJ1c2VySWQiOiI0NTk0MTAyMDgifQ==</vt:lpwstr>
  </property>
  <property fmtid="{D5CDD505-2E9C-101B-9397-08002B2CF9AE}" pid="4" name="ICV">
    <vt:lpwstr>3E777805AC554F0092B8E3DDF4ED17C7_12</vt:lpwstr>
  </property>
</Properties>
</file>