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9D007F">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附件1-1</w:t>
      </w:r>
    </w:p>
    <w:p w14:paraId="22234133">
      <w:pPr>
        <w:spacing w:beforeLines="100" w:afterLines="100"/>
        <w:jc w:val="center"/>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4</w:t>
      </w:r>
      <w:r>
        <w:rPr>
          <w:rFonts w:hint="eastAsia" w:ascii="仿宋_GB2312" w:hAnsi="仿宋_GB2312" w:eastAsia="仿宋_GB2312" w:cs="仿宋_GB2312"/>
          <w:bCs/>
          <w:kern w:val="0"/>
          <w:sz w:val="32"/>
          <w:szCs w:val="32"/>
        </w:rPr>
        <w:t>年部门整体支出绩效目标表</w:t>
      </w:r>
    </w:p>
    <w:p w14:paraId="22981C43">
      <w:pPr>
        <w:widowControl/>
        <w:tabs>
          <w:tab w:val="left" w:pos="2593"/>
        </w:tabs>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填报单位：</w:t>
      </w:r>
      <w:r>
        <w:rPr>
          <w:rFonts w:hint="eastAsia" w:ascii="仿宋_GB2312" w:hAnsi="仿宋_GB2312" w:eastAsia="仿宋_GB2312" w:cs="仿宋_GB2312"/>
          <w:kern w:val="0"/>
          <w:sz w:val="28"/>
          <w:szCs w:val="28"/>
        </w:rPr>
        <w:t>中共永州市零陵区委机构编制委员会办公室</w:t>
      </w:r>
      <w:r>
        <w:rPr>
          <w:rFonts w:hint="eastAsia" w:ascii="仿宋_GB2312" w:hAnsi="仿宋_GB2312" w:eastAsia="仿宋_GB2312" w:cs="仿宋_GB2312"/>
          <w:kern w:val="0"/>
          <w:sz w:val="32"/>
          <w:szCs w:val="32"/>
        </w:rPr>
        <w:t>（盖章）</w:t>
      </w:r>
    </w:p>
    <w:tbl>
      <w:tblPr>
        <w:tblStyle w:val="6"/>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0"/>
        <w:gridCol w:w="1670"/>
        <w:gridCol w:w="1600"/>
        <w:gridCol w:w="1400"/>
        <w:gridCol w:w="2061"/>
        <w:gridCol w:w="1928"/>
      </w:tblGrid>
      <w:tr w14:paraId="37789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Align w:val="center"/>
          </w:tcPr>
          <w:p w14:paraId="0D3F4A08">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部门名称</w:t>
            </w:r>
          </w:p>
        </w:tc>
        <w:tc>
          <w:tcPr>
            <w:tcW w:w="8659" w:type="dxa"/>
            <w:gridSpan w:val="5"/>
            <w:vAlign w:val="center"/>
          </w:tcPr>
          <w:p w14:paraId="59CBC5E9">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28"/>
                <w:szCs w:val="28"/>
              </w:rPr>
              <w:t>中共永州市零陵区委机构编制委员会办公室</w:t>
            </w:r>
          </w:p>
        </w:tc>
      </w:tr>
      <w:tr w14:paraId="5B070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restart"/>
            <w:vAlign w:val="center"/>
          </w:tcPr>
          <w:p w14:paraId="0EA57285">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年度</w:t>
            </w:r>
          </w:p>
          <w:p w14:paraId="67B9A4BD">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预算</w:t>
            </w:r>
          </w:p>
          <w:p w14:paraId="6F2CF2B1">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申请</w:t>
            </w:r>
          </w:p>
          <w:p w14:paraId="0CFC9B97">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（万元）</w:t>
            </w:r>
          </w:p>
        </w:tc>
        <w:tc>
          <w:tcPr>
            <w:tcW w:w="8659" w:type="dxa"/>
            <w:gridSpan w:val="5"/>
            <w:vAlign w:val="center"/>
          </w:tcPr>
          <w:p w14:paraId="5201E045">
            <w:pPr>
              <w:widowControl/>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资金总额：</w:t>
            </w:r>
            <w:r>
              <w:rPr>
                <w:rFonts w:hint="eastAsia" w:ascii="仿宋_GB2312" w:hAnsi="仿宋_GB2312" w:eastAsia="仿宋_GB2312" w:cs="仿宋_GB2312"/>
                <w:kern w:val="0"/>
                <w:sz w:val="32"/>
                <w:szCs w:val="32"/>
                <w:lang w:val="en-US" w:eastAsia="zh-CN"/>
              </w:rPr>
              <w:t>172.11</w:t>
            </w:r>
          </w:p>
        </w:tc>
      </w:tr>
      <w:tr w14:paraId="5A66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14:paraId="6CC206A1">
            <w:pPr>
              <w:widowControl/>
              <w:jc w:val="left"/>
              <w:rPr>
                <w:rFonts w:ascii="仿宋_GB2312" w:hAnsi="仿宋_GB2312" w:eastAsia="仿宋_GB2312" w:cs="仿宋_GB2312"/>
                <w:kern w:val="0"/>
                <w:sz w:val="32"/>
                <w:szCs w:val="32"/>
              </w:rPr>
            </w:pPr>
          </w:p>
        </w:tc>
        <w:tc>
          <w:tcPr>
            <w:tcW w:w="4670" w:type="dxa"/>
            <w:gridSpan w:val="3"/>
            <w:vAlign w:val="center"/>
          </w:tcPr>
          <w:p w14:paraId="65EE7143">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按收入性质分：</w:t>
            </w:r>
          </w:p>
        </w:tc>
        <w:tc>
          <w:tcPr>
            <w:tcW w:w="3989" w:type="dxa"/>
            <w:gridSpan w:val="2"/>
            <w:vAlign w:val="center"/>
          </w:tcPr>
          <w:p w14:paraId="10859A18">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按支出性质分：</w:t>
            </w:r>
          </w:p>
        </w:tc>
      </w:tr>
      <w:tr w14:paraId="149E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14:paraId="7C9B386F">
            <w:pPr>
              <w:widowControl/>
              <w:jc w:val="left"/>
              <w:rPr>
                <w:rFonts w:ascii="仿宋_GB2312" w:hAnsi="仿宋_GB2312" w:eastAsia="仿宋_GB2312" w:cs="仿宋_GB2312"/>
                <w:kern w:val="0"/>
                <w:sz w:val="32"/>
                <w:szCs w:val="32"/>
              </w:rPr>
            </w:pPr>
          </w:p>
        </w:tc>
        <w:tc>
          <w:tcPr>
            <w:tcW w:w="4670" w:type="dxa"/>
            <w:gridSpan w:val="3"/>
            <w:vAlign w:val="center"/>
          </w:tcPr>
          <w:p w14:paraId="5F9F6198">
            <w:pPr>
              <w:widowControl/>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其中：一般公共预算：</w:t>
            </w:r>
            <w:r>
              <w:rPr>
                <w:rFonts w:hint="eastAsia" w:ascii="仿宋_GB2312" w:hAnsi="仿宋_GB2312" w:eastAsia="仿宋_GB2312" w:cs="仿宋_GB2312"/>
                <w:kern w:val="0"/>
                <w:sz w:val="32"/>
                <w:szCs w:val="32"/>
                <w:lang w:val="en-US" w:eastAsia="zh-CN"/>
              </w:rPr>
              <w:t>172.11</w:t>
            </w:r>
          </w:p>
        </w:tc>
        <w:tc>
          <w:tcPr>
            <w:tcW w:w="3989" w:type="dxa"/>
            <w:gridSpan w:val="2"/>
            <w:vAlign w:val="center"/>
          </w:tcPr>
          <w:p w14:paraId="1EA96CC5">
            <w:pPr>
              <w:widowControl/>
              <w:jc w:val="left"/>
              <w:rPr>
                <w:rFonts w:hint="default"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其中： 基本支出：</w:t>
            </w:r>
            <w:r>
              <w:rPr>
                <w:rFonts w:hint="eastAsia" w:ascii="仿宋_GB2312" w:hAnsi="仿宋_GB2312" w:eastAsia="仿宋_GB2312" w:cs="仿宋_GB2312"/>
                <w:kern w:val="0"/>
                <w:sz w:val="32"/>
                <w:szCs w:val="32"/>
                <w:lang w:val="en-US" w:eastAsia="zh-CN"/>
              </w:rPr>
              <w:t>152.11</w:t>
            </w:r>
          </w:p>
        </w:tc>
      </w:tr>
      <w:tr w14:paraId="09F5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14:paraId="4A0F3BE0">
            <w:pPr>
              <w:widowControl/>
              <w:jc w:val="left"/>
              <w:rPr>
                <w:rFonts w:ascii="仿宋_GB2312" w:hAnsi="仿宋_GB2312" w:eastAsia="仿宋_GB2312" w:cs="仿宋_GB2312"/>
                <w:kern w:val="0"/>
                <w:sz w:val="32"/>
                <w:szCs w:val="32"/>
              </w:rPr>
            </w:pPr>
          </w:p>
        </w:tc>
        <w:tc>
          <w:tcPr>
            <w:tcW w:w="4670" w:type="dxa"/>
            <w:gridSpan w:val="3"/>
            <w:vAlign w:val="center"/>
          </w:tcPr>
          <w:p w14:paraId="796A60A8">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政府性基金拨款：</w:t>
            </w:r>
          </w:p>
        </w:tc>
        <w:tc>
          <w:tcPr>
            <w:tcW w:w="3989" w:type="dxa"/>
            <w:gridSpan w:val="2"/>
            <w:vAlign w:val="center"/>
          </w:tcPr>
          <w:p w14:paraId="6B24A8C7">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项目支出：20</w:t>
            </w:r>
          </w:p>
        </w:tc>
      </w:tr>
      <w:tr w14:paraId="42BD9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14:paraId="5EE829DA">
            <w:pPr>
              <w:widowControl/>
              <w:jc w:val="left"/>
              <w:rPr>
                <w:rFonts w:ascii="仿宋_GB2312" w:hAnsi="仿宋_GB2312" w:eastAsia="仿宋_GB2312" w:cs="仿宋_GB2312"/>
                <w:kern w:val="0"/>
                <w:sz w:val="32"/>
                <w:szCs w:val="32"/>
              </w:rPr>
            </w:pPr>
          </w:p>
        </w:tc>
        <w:tc>
          <w:tcPr>
            <w:tcW w:w="4670" w:type="dxa"/>
            <w:gridSpan w:val="3"/>
            <w:vAlign w:val="center"/>
          </w:tcPr>
          <w:p w14:paraId="7079252E">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纳入专户管理的非税收入拨款：</w:t>
            </w:r>
          </w:p>
        </w:tc>
        <w:tc>
          <w:tcPr>
            <w:tcW w:w="3989" w:type="dxa"/>
            <w:gridSpan w:val="2"/>
            <w:vAlign w:val="center"/>
          </w:tcPr>
          <w:p w14:paraId="6AAF872A">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无</w:t>
            </w:r>
          </w:p>
        </w:tc>
      </w:tr>
      <w:tr w14:paraId="4C1AC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14:paraId="0109A425">
            <w:pPr>
              <w:widowControl/>
              <w:jc w:val="left"/>
              <w:rPr>
                <w:rFonts w:ascii="仿宋_GB2312" w:hAnsi="仿宋_GB2312" w:eastAsia="仿宋_GB2312" w:cs="仿宋_GB2312"/>
                <w:kern w:val="0"/>
                <w:sz w:val="32"/>
                <w:szCs w:val="32"/>
              </w:rPr>
            </w:pPr>
          </w:p>
        </w:tc>
        <w:tc>
          <w:tcPr>
            <w:tcW w:w="4670" w:type="dxa"/>
            <w:gridSpan w:val="3"/>
            <w:vAlign w:val="center"/>
          </w:tcPr>
          <w:p w14:paraId="0E31B454">
            <w:pPr>
              <w:widowControl/>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其他资金：</w:t>
            </w:r>
          </w:p>
        </w:tc>
        <w:tc>
          <w:tcPr>
            <w:tcW w:w="3989" w:type="dxa"/>
            <w:gridSpan w:val="2"/>
            <w:vAlign w:val="center"/>
          </w:tcPr>
          <w:p w14:paraId="1FFCF204">
            <w:pPr>
              <w:widowControl/>
              <w:ind w:firstLine="1280" w:firstLineChars="4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无</w:t>
            </w:r>
          </w:p>
        </w:tc>
      </w:tr>
      <w:tr w14:paraId="6BFEB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870" w:type="dxa"/>
            <w:vAlign w:val="center"/>
          </w:tcPr>
          <w:p w14:paraId="6C53283D">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w:t>
            </w:r>
          </w:p>
          <w:p w14:paraId="468B5C60">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w:t>
            </w:r>
          </w:p>
          <w:p w14:paraId="152C68E6">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w:t>
            </w:r>
          </w:p>
          <w:p w14:paraId="6CD76A7D">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能</w:t>
            </w:r>
          </w:p>
          <w:p w14:paraId="40507BE2">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职</w:t>
            </w:r>
          </w:p>
          <w:p w14:paraId="3816EAC0">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责</w:t>
            </w:r>
          </w:p>
          <w:p w14:paraId="2D79F243">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概</w:t>
            </w:r>
          </w:p>
          <w:p w14:paraId="5BB0A0EB">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述</w:t>
            </w:r>
          </w:p>
        </w:tc>
        <w:tc>
          <w:tcPr>
            <w:tcW w:w="8659" w:type="dxa"/>
            <w:gridSpan w:val="5"/>
            <w:vAlign w:val="center"/>
          </w:tcPr>
          <w:p w14:paraId="1FE653A3">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sz w:val="30"/>
                <w:szCs w:val="30"/>
              </w:rPr>
              <w:t>1、</w:t>
            </w:r>
            <w:r>
              <w:rPr>
                <w:rFonts w:hint="eastAsia" w:ascii="仿宋" w:hAnsi="仿宋" w:eastAsia="仿宋" w:cs="仿宋"/>
                <w:kern w:val="2"/>
                <w:sz w:val="30"/>
                <w:szCs w:val="30"/>
              </w:rPr>
              <w:t>全区党政群机关和事业单位机构编制管理和服务。</w:t>
            </w:r>
          </w:p>
          <w:p w14:paraId="5B88AEC0">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2、负责全区机构改革工作。</w:t>
            </w:r>
          </w:p>
          <w:p w14:paraId="3D0DA145">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3、负责全区党政群机关事业单位政务与公益域名注册及机构编制实名制管理工作。</w:t>
            </w:r>
          </w:p>
          <w:p w14:paraId="761F60EB">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4、全区事业单位法人登记管理及党政群机关统一社会信用代码核发工作。</w:t>
            </w:r>
          </w:p>
          <w:p w14:paraId="4DF084F0">
            <w:pPr>
              <w:widowControl/>
              <w:jc w:val="left"/>
              <w:rPr>
                <w:rFonts w:ascii="仿宋_GB2312" w:hAnsi="仿宋_GB2312" w:eastAsia="仿宋_GB2312" w:cs="仿宋_GB2312"/>
                <w:kern w:val="0"/>
                <w:sz w:val="32"/>
                <w:szCs w:val="32"/>
              </w:rPr>
            </w:pPr>
          </w:p>
        </w:tc>
      </w:tr>
      <w:tr w14:paraId="572A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0" w:hRule="atLeast"/>
          <w:jc w:val="center"/>
        </w:trPr>
        <w:tc>
          <w:tcPr>
            <w:tcW w:w="870" w:type="dxa"/>
            <w:vAlign w:val="center"/>
          </w:tcPr>
          <w:p w14:paraId="5FA0455F">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w:t>
            </w:r>
          </w:p>
          <w:p w14:paraId="3C98C5CD">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w:t>
            </w:r>
          </w:p>
          <w:p w14:paraId="155C354A">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w:t>
            </w:r>
          </w:p>
          <w:p w14:paraId="2B5B567C">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效</w:t>
            </w:r>
          </w:p>
          <w:p w14:paraId="41FA88CA">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目</w:t>
            </w:r>
          </w:p>
          <w:p w14:paraId="18E9D2CB">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w:t>
            </w:r>
          </w:p>
        </w:tc>
        <w:tc>
          <w:tcPr>
            <w:tcW w:w="8659" w:type="dxa"/>
            <w:gridSpan w:val="5"/>
            <w:vAlign w:val="center"/>
          </w:tcPr>
          <w:p w14:paraId="32E9AB91">
            <w:pPr>
              <w:widowControl/>
              <w:jc w:val="left"/>
              <w:rPr>
                <w:rFonts w:ascii="仿宋_GB2312" w:hAnsi="仿宋_GB2312" w:eastAsia="仿宋_GB2312" w:cs="仿宋_GB2312"/>
                <w:kern w:val="0"/>
                <w:sz w:val="24"/>
              </w:rPr>
            </w:pPr>
            <w:r>
              <w:rPr>
                <w:rFonts w:hint="eastAsia" w:ascii="仿宋" w:hAnsi="仿宋" w:eastAsia="仿宋" w:cs="仿宋"/>
                <w:sz w:val="30"/>
                <w:szCs w:val="30"/>
              </w:rPr>
              <w:t>完成全区党政群机关和事业单位机构编制管理和服务；完成全区机构改革工作；圆满完成全区党政群机关事业单位政务与公益域名注册及机构编制实名制管理培训工作；完成全区事业单位法人登记管理及党政群机关统一社会信用代码核发工作。</w:t>
            </w:r>
          </w:p>
        </w:tc>
      </w:tr>
      <w:tr w14:paraId="4C6D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0" w:type="dxa"/>
            <w:vMerge w:val="restart"/>
            <w:vAlign w:val="center"/>
          </w:tcPr>
          <w:p w14:paraId="492BD920">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部</w:t>
            </w:r>
          </w:p>
          <w:p w14:paraId="3F59AB8C">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门</w:t>
            </w:r>
          </w:p>
          <w:p w14:paraId="500BEAE4">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整</w:t>
            </w:r>
          </w:p>
          <w:p w14:paraId="48DA5DC3">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体</w:t>
            </w:r>
          </w:p>
          <w:p w14:paraId="799F5BB1">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支</w:t>
            </w:r>
          </w:p>
          <w:p w14:paraId="5B62C6E7">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w:t>
            </w:r>
          </w:p>
          <w:p w14:paraId="6C8541D0">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w:t>
            </w:r>
          </w:p>
          <w:p w14:paraId="4B04CF5F">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度</w:t>
            </w:r>
          </w:p>
          <w:p w14:paraId="5B92EDBB">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绩</w:t>
            </w:r>
          </w:p>
          <w:p w14:paraId="0C717177">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效</w:t>
            </w:r>
          </w:p>
          <w:p w14:paraId="69B016B6">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w:t>
            </w:r>
          </w:p>
          <w:p w14:paraId="24B89449">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w:t>
            </w:r>
          </w:p>
        </w:tc>
        <w:tc>
          <w:tcPr>
            <w:tcW w:w="1670" w:type="dxa"/>
            <w:vAlign w:val="center"/>
          </w:tcPr>
          <w:p w14:paraId="2C3D8093">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一级指标</w:t>
            </w:r>
          </w:p>
        </w:tc>
        <w:tc>
          <w:tcPr>
            <w:tcW w:w="1600" w:type="dxa"/>
            <w:vAlign w:val="center"/>
          </w:tcPr>
          <w:p w14:paraId="5BEA2832">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二级指标</w:t>
            </w:r>
          </w:p>
        </w:tc>
        <w:tc>
          <w:tcPr>
            <w:tcW w:w="3461" w:type="dxa"/>
            <w:gridSpan w:val="2"/>
            <w:vAlign w:val="center"/>
          </w:tcPr>
          <w:p w14:paraId="009E9EF2">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三级指标</w:t>
            </w:r>
          </w:p>
        </w:tc>
        <w:tc>
          <w:tcPr>
            <w:tcW w:w="1928" w:type="dxa"/>
            <w:vAlign w:val="center"/>
          </w:tcPr>
          <w:p w14:paraId="52394409">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指标值及单位</w:t>
            </w:r>
          </w:p>
        </w:tc>
      </w:tr>
      <w:tr w14:paraId="02599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70" w:type="dxa"/>
            <w:vMerge w:val="continue"/>
            <w:vAlign w:val="center"/>
          </w:tcPr>
          <w:p w14:paraId="7B1E5306">
            <w:pPr>
              <w:jc w:val="center"/>
              <w:rPr>
                <w:rFonts w:ascii="仿宋_GB2312" w:hAnsi="仿宋_GB2312" w:eastAsia="仿宋_GB2312" w:cs="仿宋_GB2312"/>
                <w:kern w:val="0"/>
                <w:sz w:val="32"/>
                <w:szCs w:val="32"/>
              </w:rPr>
            </w:pPr>
          </w:p>
        </w:tc>
        <w:tc>
          <w:tcPr>
            <w:tcW w:w="1670" w:type="dxa"/>
            <w:vMerge w:val="restart"/>
            <w:vAlign w:val="center"/>
          </w:tcPr>
          <w:p w14:paraId="309987D6">
            <w:pPr>
              <w:widowControl/>
              <w:jc w:val="center"/>
              <w:rPr>
                <w:rFonts w:ascii="仿宋_GB2312" w:hAnsi="仿宋_GB2312" w:eastAsia="仿宋_GB2312" w:cs="仿宋_GB2312"/>
                <w:kern w:val="0"/>
                <w:sz w:val="32"/>
                <w:szCs w:val="32"/>
              </w:rPr>
            </w:pPr>
          </w:p>
          <w:p w14:paraId="1486AEC9">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产</w:t>
            </w:r>
          </w:p>
          <w:p w14:paraId="3C139C47">
            <w:pPr>
              <w:widowControl/>
              <w:jc w:val="center"/>
              <w:rPr>
                <w:rFonts w:ascii="仿宋_GB2312" w:hAnsi="仿宋_GB2312" w:eastAsia="仿宋_GB2312" w:cs="仿宋_GB2312"/>
                <w:kern w:val="0"/>
                <w:sz w:val="32"/>
                <w:szCs w:val="32"/>
              </w:rPr>
            </w:pPr>
          </w:p>
          <w:p w14:paraId="0A963F89">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出</w:t>
            </w:r>
          </w:p>
          <w:p w14:paraId="317213F5">
            <w:pPr>
              <w:widowControl/>
              <w:jc w:val="center"/>
              <w:rPr>
                <w:rFonts w:ascii="仿宋_GB2312" w:hAnsi="仿宋_GB2312" w:eastAsia="仿宋_GB2312" w:cs="仿宋_GB2312"/>
                <w:kern w:val="0"/>
                <w:sz w:val="32"/>
                <w:szCs w:val="32"/>
              </w:rPr>
            </w:pPr>
          </w:p>
          <w:p w14:paraId="5AB1A59A">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w:t>
            </w:r>
          </w:p>
          <w:p w14:paraId="0FDA6BB6">
            <w:pPr>
              <w:widowControl/>
              <w:rPr>
                <w:rFonts w:ascii="仿宋_GB2312" w:hAnsi="仿宋_GB2312" w:eastAsia="仿宋_GB2312" w:cs="仿宋_GB2312"/>
                <w:kern w:val="0"/>
                <w:sz w:val="32"/>
                <w:szCs w:val="32"/>
              </w:rPr>
            </w:pPr>
          </w:p>
          <w:p w14:paraId="6ACB09CF">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w:t>
            </w:r>
          </w:p>
          <w:p w14:paraId="4E28A39B">
            <w:pPr>
              <w:widowControl/>
              <w:rPr>
                <w:rFonts w:ascii="仿宋_GB2312" w:hAnsi="仿宋_GB2312" w:eastAsia="仿宋_GB2312" w:cs="仿宋_GB2312"/>
                <w:kern w:val="0"/>
                <w:sz w:val="32"/>
                <w:szCs w:val="32"/>
              </w:rPr>
            </w:pPr>
          </w:p>
        </w:tc>
        <w:tc>
          <w:tcPr>
            <w:tcW w:w="1600" w:type="dxa"/>
            <w:vMerge w:val="restart"/>
            <w:vAlign w:val="center"/>
          </w:tcPr>
          <w:p w14:paraId="44ABDB50">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成本指标</w:t>
            </w:r>
          </w:p>
        </w:tc>
        <w:tc>
          <w:tcPr>
            <w:tcW w:w="3461" w:type="dxa"/>
            <w:gridSpan w:val="2"/>
            <w:vAlign w:val="center"/>
          </w:tcPr>
          <w:p w14:paraId="540D040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基本支出</w:t>
            </w:r>
          </w:p>
        </w:tc>
        <w:tc>
          <w:tcPr>
            <w:tcW w:w="1928" w:type="dxa"/>
            <w:vAlign w:val="center"/>
          </w:tcPr>
          <w:p w14:paraId="738FC45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lang w:val="en-US" w:eastAsia="zh-CN"/>
              </w:rPr>
              <w:t>152.11</w:t>
            </w:r>
            <w:r>
              <w:rPr>
                <w:rFonts w:hint="eastAsia" w:ascii="仿宋_GB2312" w:hAnsi="仿宋_GB2312" w:eastAsia="仿宋_GB2312" w:cs="仿宋_GB2312"/>
                <w:color w:val="000000"/>
                <w:kern w:val="0"/>
                <w:sz w:val="24"/>
              </w:rPr>
              <w:t>万元</w:t>
            </w:r>
          </w:p>
        </w:tc>
      </w:tr>
      <w:tr w14:paraId="636D6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70" w:type="dxa"/>
            <w:vMerge w:val="continue"/>
            <w:vAlign w:val="center"/>
          </w:tcPr>
          <w:p w14:paraId="1E70D380">
            <w:pPr>
              <w:jc w:val="center"/>
              <w:rPr>
                <w:rFonts w:ascii="仿宋_GB2312" w:hAnsi="仿宋_GB2312" w:eastAsia="仿宋_GB2312" w:cs="仿宋_GB2312"/>
                <w:kern w:val="0"/>
                <w:sz w:val="32"/>
                <w:szCs w:val="32"/>
              </w:rPr>
            </w:pPr>
          </w:p>
        </w:tc>
        <w:tc>
          <w:tcPr>
            <w:tcW w:w="1670" w:type="dxa"/>
            <w:vMerge w:val="continue"/>
            <w:vAlign w:val="center"/>
          </w:tcPr>
          <w:p w14:paraId="73E939F3">
            <w:pPr>
              <w:widowControl/>
              <w:jc w:val="center"/>
              <w:rPr>
                <w:rFonts w:ascii="仿宋_GB2312" w:hAnsi="仿宋_GB2312" w:eastAsia="仿宋_GB2312" w:cs="仿宋_GB2312"/>
                <w:kern w:val="0"/>
                <w:sz w:val="32"/>
                <w:szCs w:val="32"/>
              </w:rPr>
            </w:pPr>
          </w:p>
        </w:tc>
        <w:tc>
          <w:tcPr>
            <w:tcW w:w="1600" w:type="dxa"/>
            <w:vMerge w:val="continue"/>
            <w:vAlign w:val="center"/>
          </w:tcPr>
          <w:p w14:paraId="3FF02A5D">
            <w:pPr>
              <w:jc w:val="center"/>
              <w:rPr>
                <w:rFonts w:ascii="仿宋_GB2312" w:hAnsi="仿宋_GB2312" w:eastAsia="仿宋_GB2312" w:cs="仿宋_GB2312"/>
                <w:kern w:val="0"/>
                <w:sz w:val="32"/>
                <w:szCs w:val="32"/>
              </w:rPr>
            </w:pPr>
          </w:p>
        </w:tc>
        <w:tc>
          <w:tcPr>
            <w:tcW w:w="3461" w:type="dxa"/>
            <w:gridSpan w:val="2"/>
            <w:vAlign w:val="center"/>
          </w:tcPr>
          <w:p w14:paraId="244E26E3">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项目支出</w:t>
            </w:r>
          </w:p>
        </w:tc>
        <w:tc>
          <w:tcPr>
            <w:tcW w:w="1928" w:type="dxa"/>
            <w:vAlign w:val="center"/>
          </w:tcPr>
          <w:p w14:paraId="07359520">
            <w:pPr>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20万元</w:t>
            </w:r>
          </w:p>
        </w:tc>
      </w:tr>
      <w:tr w14:paraId="2C4D0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870" w:type="dxa"/>
            <w:vMerge w:val="continue"/>
            <w:vAlign w:val="center"/>
          </w:tcPr>
          <w:p w14:paraId="2F4FEAE6">
            <w:pPr>
              <w:jc w:val="center"/>
              <w:rPr>
                <w:rFonts w:ascii="仿宋_GB2312" w:hAnsi="仿宋_GB2312" w:eastAsia="仿宋_GB2312" w:cs="仿宋_GB2312"/>
                <w:kern w:val="0"/>
                <w:sz w:val="32"/>
                <w:szCs w:val="32"/>
              </w:rPr>
            </w:pPr>
          </w:p>
        </w:tc>
        <w:tc>
          <w:tcPr>
            <w:tcW w:w="1670" w:type="dxa"/>
            <w:vMerge w:val="continue"/>
            <w:vAlign w:val="center"/>
          </w:tcPr>
          <w:p w14:paraId="005AEF07">
            <w:pPr>
              <w:widowControl/>
              <w:jc w:val="center"/>
              <w:rPr>
                <w:rFonts w:ascii="仿宋_GB2312" w:hAnsi="仿宋_GB2312" w:eastAsia="仿宋_GB2312" w:cs="仿宋_GB2312"/>
                <w:kern w:val="0"/>
                <w:sz w:val="32"/>
                <w:szCs w:val="32"/>
              </w:rPr>
            </w:pPr>
          </w:p>
        </w:tc>
        <w:tc>
          <w:tcPr>
            <w:tcW w:w="1600" w:type="dxa"/>
            <w:vAlign w:val="center"/>
          </w:tcPr>
          <w:p w14:paraId="0DA534C0">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数量指标</w:t>
            </w:r>
          </w:p>
        </w:tc>
        <w:tc>
          <w:tcPr>
            <w:tcW w:w="3461" w:type="dxa"/>
            <w:gridSpan w:val="2"/>
            <w:vAlign w:val="center"/>
          </w:tcPr>
          <w:p w14:paraId="5331E940">
            <w:pPr>
              <w:rPr>
                <w:rFonts w:ascii="仿宋_GB2312" w:hAnsi="仿宋_GB2312" w:eastAsia="仿宋_GB2312" w:cs="仿宋_GB2312"/>
                <w:kern w:val="0"/>
                <w:sz w:val="32"/>
                <w:szCs w:val="32"/>
              </w:rPr>
            </w:pPr>
            <w:r>
              <w:rPr>
                <w:rFonts w:hint="eastAsia" w:ascii="仿宋_GB2312" w:hAnsi="仿宋_GB2312" w:eastAsia="仿宋_GB2312"/>
                <w:sz w:val="24"/>
                <w:szCs w:val="21"/>
              </w:rPr>
              <w:t>完成全区单位中文域名注册486个、网上挂标管理486个，</w:t>
            </w:r>
          </w:p>
        </w:tc>
        <w:tc>
          <w:tcPr>
            <w:tcW w:w="1928" w:type="dxa"/>
            <w:vAlign w:val="center"/>
          </w:tcPr>
          <w:p w14:paraId="6D62D68D">
            <w:pPr>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486个</w:t>
            </w:r>
          </w:p>
        </w:tc>
      </w:tr>
      <w:tr w14:paraId="71E4A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870" w:type="dxa"/>
            <w:vMerge w:val="continue"/>
            <w:vAlign w:val="center"/>
          </w:tcPr>
          <w:p w14:paraId="3624284B">
            <w:pPr>
              <w:jc w:val="center"/>
              <w:rPr>
                <w:rFonts w:ascii="仿宋_GB2312" w:hAnsi="仿宋_GB2312" w:eastAsia="仿宋_GB2312" w:cs="仿宋_GB2312"/>
                <w:kern w:val="0"/>
                <w:sz w:val="32"/>
                <w:szCs w:val="32"/>
              </w:rPr>
            </w:pPr>
          </w:p>
        </w:tc>
        <w:tc>
          <w:tcPr>
            <w:tcW w:w="1670" w:type="dxa"/>
            <w:vMerge w:val="continue"/>
            <w:vAlign w:val="center"/>
          </w:tcPr>
          <w:p w14:paraId="6FB3C231">
            <w:pPr>
              <w:widowControl/>
              <w:jc w:val="center"/>
              <w:rPr>
                <w:rFonts w:ascii="仿宋_GB2312" w:hAnsi="仿宋_GB2312" w:eastAsia="仿宋_GB2312" w:cs="仿宋_GB2312"/>
                <w:kern w:val="0"/>
                <w:sz w:val="32"/>
                <w:szCs w:val="32"/>
              </w:rPr>
            </w:pPr>
          </w:p>
        </w:tc>
        <w:tc>
          <w:tcPr>
            <w:tcW w:w="1600" w:type="dxa"/>
            <w:vAlign w:val="center"/>
          </w:tcPr>
          <w:p w14:paraId="6A22CD16">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质量指标</w:t>
            </w:r>
          </w:p>
        </w:tc>
        <w:tc>
          <w:tcPr>
            <w:tcW w:w="3461" w:type="dxa"/>
            <w:gridSpan w:val="2"/>
            <w:vAlign w:val="center"/>
          </w:tcPr>
          <w:p w14:paraId="0E522194">
            <w:pPr>
              <w:rPr>
                <w:rFonts w:ascii="仿宋_GB2312" w:hAnsi="仿宋_GB2312" w:eastAsia="仿宋_GB2312" w:cs="仿宋_GB2312"/>
                <w:kern w:val="0"/>
                <w:sz w:val="32"/>
                <w:szCs w:val="32"/>
              </w:rPr>
            </w:pPr>
            <w:r>
              <w:rPr>
                <w:rFonts w:ascii="仿宋_GB2312" w:hAnsi="仿宋_GB2312" w:eastAsia="仿宋_GB2312" w:cs="仿宋_GB2312"/>
                <w:kern w:val="0"/>
                <w:sz w:val="32"/>
                <w:szCs w:val="32"/>
              </w:rPr>
              <w:t>法人登记完成率（≧**%）</w:t>
            </w:r>
            <w:r>
              <w:rPr>
                <w:rFonts w:hint="eastAsia" w:ascii="仿宋_GB2312" w:hAnsi="仿宋_GB2312" w:eastAsia="仿宋_GB2312" w:cs="仿宋_GB2312"/>
                <w:kern w:val="0"/>
                <w:sz w:val="32"/>
                <w:szCs w:val="32"/>
              </w:rPr>
              <w:t>、域名注册及管理</w:t>
            </w:r>
          </w:p>
        </w:tc>
        <w:tc>
          <w:tcPr>
            <w:tcW w:w="1928" w:type="dxa"/>
            <w:vAlign w:val="center"/>
          </w:tcPr>
          <w:p w14:paraId="040F9319">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100%</w:t>
            </w:r>
            <w:bookmarkStart w:id="0" w:name="_GoBack"/>
            <w:bookmarkEnd w:id="0"/>
          </w:p>
        </w:tc>
      </w:tr>
      <w:tr w14:paraId="0D267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70" w:type="dxa"/>
            <w:vMerge w:val="continue"/>
            <w:vAlign w:val="center"/>
          </w:tcPr>
          <w:p w14:paraId="6707BC06">
            <w:pPr>
              <w:widowControl/>
              <w:jc w:val="center"/>
              <w:rPr>
                <w:rFonts w:ascii="仿宋_GB2312" w:hAnsi="仿宋_GB2312" w:eastAsia="仿宋_GB2312" w:cs="仿宋_GB2312"/>
                <w:kern w:val="0"/>
                <w:sz w:val="32"/>
                <w:szCs w:val="32"/>
              </w:rPr>
            </w:pPr>
          </w:p>
        </w:tc>
        <w:tc>
          <w:tcPr>
            <w:tcW w:w="1670" w:type="dxa"/>
            <w:vMerge w:val="continue"/>
            <w:vAlign w:val="center"/>
          </w:tcPr>
          <w:p w14:paraId="49E19BEA">
            <w:pPr>
              <w:widowControl/>
              <w:jc w:val="center"/>
              <w:rPr>
                <w:rFonts w:ascii="仿宋_GB2312" w:hAnsi="仿宋_GB2312" w:eastAsia="仿宋_GB2312" w:cs="仿宋_GB2312"/>
                <w:kern w:val="0"/>
                <w:sz w:val="32"/>
                <w:szCs w:val="32"/>
              </w:rPr>
            </w:pPr>
          </w:p>
        </w:tc>
        <w:tc>
          <w:tcPr>
            <w:tcW w:w="1600" w:type="dxa"/>
            <w:vMerge w:val="restart"/>
            <w:vAlign w:val="center"/>
          </w:tcPr>
          <w:p w14:paraId="3B0A6323">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时效指标</w:t>
            </w:r>
          </w:p>
        </w:tc>
        <w:tc>
          <w:tcPr>
            <w:tcW w:w="3461" w:type="dxa"/>
            <w:gridSpan w:val="2"/>
            <w:vAlign w:val="center"/>
          </w:tcPr>
          <w:p w14:paraId="66FA688D">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工作开展及时率　</w:t>
            </w:r>
          </w:p>
        </w:tc>
        <w:tc>
          <w:tcPr>
            <w:tcW w:w="1928" w:type="dxa"/>
            <w:vAlign w:val="center"/>
          </w:tcPr>
          <w:p w14:paraId="2ECBFEB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100%</w:t>
            </w:r>
          </w:p>
        </w:tc>
      </w:tr>
      <w:tr w14:paraId="0D5FD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870" w:type="dxa"/>
            <w:vMerge w:val="continue"/>
            <w:vAlign w:val="center"/>
          </w:tcPr>
          <w:p w14:paraId="275A54CD">
            <w:pPr>
              <w:widowControl/>
              <w:jc w:val="center"/>
              <w:rPr>
                <w:rFonts w:ascii="仿宋_GB2312" w:hAnsi="仿宋_GB2312" w:eastAsia="仿宋_GB2312" w:cs="仿宋_GB2312"/>
                <w:kern w:val="0"/>
                <w:sz w:val="32"/>
                <w:szCs w:val="32"/>
              </w:rPr>
            </w:pPr>
          </w:p>
        </w:tc>
        <w:tc>
          <w:tcPr>
            <w:tcW w:w="1670" w:type="dxa"/>
            <w:vMerge w:val="continue"/>
            <w:vAlign w:val="center"/>
          </w:tcPr>
          <w:p w14:paraId="3F9A2469">
            <w:pPr>
              <w:widowControl/>
              <w:jc w:val="center"/>
              <w:rPr>
                <w:rFonts w:ascii="仿宋_GB2312" w:hAnsi="仿宋_GB2312" w:eastAsia="仿宋_GB2312" w:cs="仿宋_GB2312"/>
                <w:kern w:val="0"/>
                <w:sz w:val="32"/>
                <w:szCs w:val="32"/>
              </w:rPr>
            </w:pPr>
          </w:p>
        </w:tc>
        <w:tc>
          <w:tcPr>
            <w:tcW w:w="1600" w:type="dxa"/>
            <w:vMerge w:val="continue"/>
            <w:vAlign w:val="center"/>
          </w:tcPr>
          <w:p w14:paraId="00E28660">
            <w:pPr>
              <w:jc w:val="center"/>
              <w:rPr>
                <w:rFonts w:ascii="仿宋_GB2312" w:hAnsi="仿宋_GB2312" w:eastAsia="仿宋_GB2312" w:cs="仿宋_GB2312"/>
                <w:kern w:val="0"/>
                <w:sz w:val="32"/>
                <w:szCs w:val="32"/>
              </w:rPr>
            </w:pPr>
          </w:p>
        </w:tc>
        <w:tc>
          <w:tcPr>
            <w:tcW w:w="3461" w:type="dxa"/>
            <w:gridSpan w:val="2"/>
            <w:vAlign w:val="center"/>
          </w:tcPr>
          <w:p w14:paraId="6D74E007">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法人登记、域名注册完成时间（**月之前）</w:t>
            </w:r>
          </w:p>
        </w:tc>
        <w:tc>
          <w:tcPr>
            <w:tcW w:w="1928" w:type="dxa"/>
            <w:vAlign w:val="center"/>
          </w:tcPr>
          <w:p w14:paraId="64BFBDC7">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ascii="仿宋_GB2312" w:hAnsi="仿宋_GB2312" w:eastAsia="仿宋_GB2312" w:cs="仿宋_GB2312"/>
                <w:kern w:val="0"/>
                <w:sz w:val="32"/>
                <w:szCs w:val="32"/>
              </w:rPr>
              <w:t>2月底之前</w:t>
            </w:r>
          </w:p>
        </w:tc>
      </w:tr>
      <w:tr w14:paraId="4D6D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70" w:type="dxa"/>
            <w:vMerge w:val="restart"/>
            <w:vAlign w:val="center"/>
          </w:tcPr>
          <w:p w14:paraId="3C350975">
            <w:pPr>
              <w:widowControl/>
              <w:jc w:val="center"/>
              <w:rPr>
                <w:rFonts w:ascii="仿宋_GB2312" w:hAnsi="仿宋_GB2312" w:eastAsia="仿宋_GB2312" w:cs="仿宋_GB2312"/>
                <w:kern w:val="0"/>
                <w:sz w:val="32"/>
                <w:szCs w:val="32"/>
              </w:rPr>
            </w:pPr>
          </w:p>
        </w:tc>
        <w:tc>
          <w:tcPr>
            <w:tcW w:w="1670" w:type="dxa"/>
            <w:vMerge w:val="restart"/>
            <w:vAlign w:val="center"/>
          </w:tcPr>
          <w:p w14:paraId="00697E48">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效</w:t>
            </w:r>
          </w:p>
          <w:p w14:paraId="6DD58042">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益</w:t>
            </w:r>
          </w:p>
          <w:p w14:paraId="5105E539">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w:t>
            </w:r>
          </w:p>
          <w:p w14:paraId="7FCBD64B">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标</w:t>
            </w:r>
          </w:p>
        </w:tc>
        <w:tc>
          <w:tcPr>
            <w:tcW w:w="1600" w:type="dxa"/>
            <w:vAlign w:val="center"/>
          </w:tcPr>
          <w:p w14:paraId="06A72CCC">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经济效益指标</w:t>
            </w:r>
          </w:p>
        </w:tc>
        <w:tc>
          <w:tcPr>
            <w:tcW w:w="3461" w:type="dxa"/>
            <w:gridSpan w:val="2"/>
            <w:vAlign w:val="center"/>
          </w:tcPr>
          <w:p w14:paraId="09C161A2">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提高财政资金使用效益</w:t>
            </w:r>
          </w:p>
        </w:tc>
        <w:tc>
          <w:tcPr>
            <w:tcW w:w="1928" w:type="dxa"/>
            <w:vAlign w:val="center"/>
          </w:tcPr>
          <w:p w14:paraId="65D33570">
            <w:pPr>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提高</w:t>
            </w:r>
          </w:p>
        </w:tc>
      </w:tr>
      <w:tr w14:paraId="24A52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70" w:type="dxa"/>
            <w:vMerge w:val="continue"/>
            <w:vAlign w:val="center"/>
          </w:tcPr>
          <w:p w14:paraId="26B9CB4D">
            <w:pPr>
              <w:widowControl/>
              <w:jc w:val="center"/>
              <w:rPr>
                <w:rFonts w:ascii="仿宋_GB2312" w:hAnsi="仿宋_GB2312" w:eastAsia="仿宋_GB2312" w:cs="仿宋_GB2312"/>
                <w:kern w:val="0"/>
                <w:sz w:val="32"/>
                <w:szCs w:val="32"/>
              </w:rPr>
            </w:pPr>
          </w:p>
        </w:tc>
        <w:tc>
          <w:tcPr>
            <w:tcW w:w="1670" w:type="dxa"/>
            <w:vMerge w:val="continue"/>
            <w:vAlign w:val="center"/>
          </w:tcPr>
          <w:p w14:paraId="2216A3B7">
            <w:pPr>
              <w:widowControl/>
              <w:jc w:val="center"/>
              <w:rPr>
                <w:rFonts w:ascii="仿宋_GB2312" w:hAnsi="仿宋_GB2312" w:eastAsia="仿宋_GB2312" w:cs="仿宋_GB2312"/>
                <w:kern w:val="0"/>
                <w:sz w:val="32"/>
                <w:szCs w:val="32"/>
              </w:rPr>
            </w:pPr>
          </w:p>
        </w:tc>
        <w:tc>
          <w:tcPr>
            <w:tcW w:w="1600" w:type="dxa"/>
            <w:vAlign w:val="center"/>
          </w:tcPr>
          <w:p w14:paraId="621F9C86">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社会效益指标</w:t>
            </w:r>
          </w:p>
        </w:tc>
        <w:tc>
          <w:tcPr>
            <w:tcW w:w="3461" w:type="dxa"/>
            <w:gridSpan w:val="2"/>
            <w:vAlign w:val="center"/>
          </w:tcPr>
          <w:p w14:paraId="3CBDDA3D">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w:t>
            </w:r>
          </w:p>
          <w:p w14:paraId="5D5FCA8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规范机构编制管理，全面提升机构编制法制化、科学化</w:t>
            </w:r>
          </w:p>
        </w:tc>
        <w:tc>
          <w:tcPr>
            <w:tcW w:w="1928" w:type="dxa"/>
            <w:vAlign w:val="center"/>
          </w:tcPr>
          <w:p w14:paraId="607A38B8">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规范</w:t>
            </w:r>
          </w:p>
        </w:tc>
      </w:tr>
      <w:tr w14:paraId="0792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70" w:type="dxa"/>
            <w:vMerge w:val="continue"/>
            <w:vAlign w:val="center"/>
          </w:tcPr>
          <w:p w14:paraId="1B485167">
            <w:pPr>
              <w:widowControl/>
              <w:jc w:val="center"/>
              <w:rPr>
                <w:rFonts w:ascii="仿宋_GB2312" w:hAnsi="仿宋_GB2312" w:eastAsia="仿宋_GB2312" w:cs="仿宋_GB2312"/>
                <w:kern w:val="0"/>
                <w:sz w:val="32"/>
                <w:szCs w:val="32"/>
              </w:rPr>
            </w:pPr>
          </w:p>
        </w:tc>
        <w:tc>
          <w:tcPr>
            <w:tcW w:w="1670" w:type="dxa"/>
            <w:vMerge w:val="continue"/>
            <w:vAlign w:val="center"/>
          </w:tcPr>
          <w:p w14:paraId="00FFA2A0">
            <w:pPr>
              <w:widowControl/>
              <w:jc w:val="center"/>
              <w:rPr>
                <w:rFonts w:ascii="仿宋_GB2312" w:hAnsi="仿宋_GB2312" w:eastAsia="仿宋_GB2312" w:cs="仿宋_GB2312"/>
                <w:kern w:val="0"/>
                <w:sz w:val="32"/>
                <w:szCs w:val="32"/>
              </w:rPr>
            </w:pPr>
          </w:p>
        </w:tc>
        <w:tc>
          <w:tcPr>
            <w:tcW w:w="1600" w:type="dxa"/>
            <w:vAlign w:val="center"/>
          </w:tcPr>
          <w:p w14:paraId="067937B0">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生态效益指标</w:t>
            </w:r>
          </w:p>
        </w:tc>
        <w:tc>
          <w:tcPr>
            <w:tcW w:w="3461" w:type="dxa"/>
            <w:gridSpan w:val="2"/>
            <w:vAlign w:val="center"/>
          </w:tcPr>
          <w:p w14:paraId="339CF253">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营造风清气正的政治生态环境</w:t>
            </w:r>
          </w:p>
        </w:tc>
        <w:tc>
          <w:tcPr>
            <w:tcW w:w="1928" w:type="dxa"/>
            <w:vAlign w:val="center"/>
          </w:tcPr>
          <w:p w14:paraId="4AB36571">
            <w:pPr>
              <w:rPr>
                <w:rFonts w:ascii="仿宋_GB2312" w:hAnsi="仿宋_GB2312" w:eastAsia="仿宋_GB2312" w:cs="仿宋_GB2312"/>
                <w:kern w:val="0"/>
                <w:sz w:val="32"/>
                <w:szCs w:val="32"/>
              </w:rPr>
            </w:pPr>
          </w:p>
          <w:p w14:paraId="569479F2">
            <w:pPr>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良好</w:t>
            </w:r>
          </w:p>
          <w:p w14:paraId="770BA5C0">
            <w:pPr>
              <w:rPr>
                <w:rFonts w:ascii="仿宋_GB2312" w:hAnsi="仿宋_GB2312" w:eastAsia="仿宋_GB2312" w:cs="仿宋_GB2312"/>
                <w:kern w:val="0"/>
                <w:sz w:val="32"/>
                <w:szCs w:val="32"/>
              </w:rPr>
            </w:pPr>
          </w:p>
        </w:tc>
      </w:tr>
      <w:tr w14:paraId="2E547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870" w:type="dxa"/>
            <w:vMerge w:val="continue"/>
            <w:vAlign w:val="center"/>
          </w:tcPr>
          <w:p w14:paraId="2754B80B">
            <w:pPr>
              <w:widowControl/>
              <w:jc w:val="center"/>
              <w:rPr>
                <w:rFonts w:ascii="仿宋_GB2312" w:hAnsi="仿宋_GB2312" w:eastAsia="仿宋_GB2312" w:cs="仿宋_GB2312"/>
                <w:kern w:val="0"/>
                <w:sz w:val="32"/>
                <w:szCs w:val="32"/>
              </w:rPr>
            </w:pPr>
          </w:p>
        </w:tc>
        <w:tc>
          <w:tcPr>
            <w:tcW w:w="1670" w:type="dxa"/>
            <w:vMerge w:val="continue"/>
            <w:vAlign w:val="center"/>
          </w:tcPr>
          <w:p w14:paraId="59D86359">
            <w:pPr>
              <w:widowControl/>
              <w:jc w:val="center"/>
              <w:rPr>
                <w:rFonts w:ascii="仿宋_GB2312" w:hAnsi="仿宋_GB2312" w:eastAsia="仿宋_GB2312" w:cs="仿宋_GB2312"/>
                <w:kern w:val="0"/>
                <w:sz w:val="32"/>
                <w:szCs w:val="32"/>
              </w:rPr>
            </w:pPr>
          </w:p>
        </w:tc>
        <w:tc>
          <w:tcPr>
            <w:tcW w:w="1600" w:type="dxa"/>
            <w:vAlign w:val="center"/>
          </w:tcPr>
          <w:p w14:paraId="3353133C">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可持续影响指标</w:t>
            </w:r>
          </w:p>
        </w:tc>
        <w:tc>
          <w:tcPr>
            <w:tcW w:w="3461" w:type="dxa"/>
            <w:gridSpan w:val="2"/>
            <w:vAlign w:val="center"/>
          </w:tcPr>
          <w:p w14:paraId="25E952DF">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规范机构编制管理，全面提升机构编制法制化、科学化</w:t>
            </w:r>
          </w:p>
        </w:tc>
        <w:tc>
          <w:tcPr>
            <w:tcW w:w="1928" w:type="dxa"/>
            <w:vAlign w:val="center"/>
          </w:tcPr>
          <w:p w14:paraId="21D36629">
            <w:pPr>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规范</w:t>
            </w:r>
          </w:p>
        </w:tc>
      </w:tr>
      <w:tr w14:paraId="0400B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870" w:type="dxa"/>
            <w:vMerge w:val="continue"/>
            <w:vAlign w:val="center"/>
          </w:tcPr>
          <w:p w14:paraId="07391FAD">
            <w:pPr>
              <w:widowControl/>
              <w:jc w:val="center"/>
              <w:rPr>
                <w:rFonts w:ascii="仿宋_GB2312" w:hAnsi="仿宋_GB2312" w:eastAsia="仿宋_GB2312" w:cs="仿宋_GB2312"/>
                <w:kern w:val="0"/>
                <w:sz w:val="32"/>
                <w:szCs w:val="32"/>
              </w:rPr>
            </w:pPr>
          </w:p>
        </w:tc>
        <w:tc>
          <w:tcPr>
            <w:tcW w:w="1670" w:type="dxa"/>
            <w:vAlign w:val="center"/>
          </w:tcPr>
          <w:p w14:paraId="100A842D">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满意度</w:t>
            </w:r>
          </w:p>
          <w:p w14:paraId="46E23188">
            <w:pPr>
              <w:widowControl/>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指标</w:t>
            </w:r>
          </w:p>
        </w:tc>
        <w:tc>
          <w:tcPr>
            <w:tcW w:w="1600" w:type="dxa"/>
            <w:vAlign w:val="center"/>
          </w:tcPr>
          <w:p w14:paraId="00510E9C">
            <w:pPr>
              <w:jc w:val="cente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服务对象满意度</w:t>
            </w:r>
          </w:p>
        </w:tc>
        <w:tc>
          <w:tcPr>
            <w:tcW w:w="3461" w:type="dxa"/>
            <w:gridSpan w:val="2"/>
            <w:vAlign w:val="center"/>
          </w:tcPr>
          <w:p w14:paraId="2D028B14">
            <w:pPr>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群众满意度</w:t>
            </w:r>
          </w:p>
          <w:p w14:paraId="0D48CD23">
            <w:pPr>
              <w:rPr>
                <w:rFonts w:ascii="仿宋_GB2312" w:hAnsi="仿宋_GB2312" w:eastAsia="仿宋_GB2312" w:cs="仿宋_GB2312"/>
                <w:kern w:val="0"/>
                <w:sz w:val="32"/>
                <w:szCs w:val="32"/>
              </w:rPr>
            </w:pPr>
          </w:p>
        </w:tc>
        <w:tc>
          <w:tcPr>
            <w:tcW w:w="1928" w:type="dxa"/>
            <w:vAlign w:val="center"/>
          </w:tcPr>
          <w:p w14:paraId="37CFCC1F">
            <w:pPr>
              <w:ind w:firstLine="320" w:firstLineChars="1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100%</w:t>
            </w:r>
          </w:p>
        </w:tc>
      </w:tr>
    </w:tbl>
    <w:p w14:paraId="7D84C34C">
      <w:pPr>
        <w:widowControl/>
        <w:tabs>
          <w:tab w:val="left" w:pos="1333"/>
          <w:tab w:val="left" w:pos="3793"/>
          <w:tab w:val="left" w:pos="5853"/>
        </w:tabs>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填表人：杨婵媛 联系电话：17769269071 单位负责人：全永红   </w:t>
      </w:r>
    </w:p>
    <w:p w14:paraId="7D085725"/>
    <w:p w14:paraId="366626DD">
      <w:pPr>
        <w:widowControl/>
        <w:spacing w:line="460" w:lineRule="exact"/>
        <w:jc w:val="left"/>
        <w:rPr>
          <w:rFonts w:ascii="仿宋_GB2312" w:hAnsi="仿宋_GB2312" w:eastAsia="仿宋_GB2312" w:cs="仿宋_GB2312"/>
          <w:kern w:val="0"/>
          <w:sz w:val="32"/>
          <w:szCs w:val="32"/>
        </w:rPr>
      </w:pPr>
    </w:p>
    <w:p w14:paraId="1F97FC14">
      <w:pPr>
        <w:widowControl/>
        <w:spacing w:line="460" w:lineRule="exact"/>
        <w:jc w:val="left"/>
        <w:rPr>
          <w:rFonts w:ascii="仿宋_GB2312" w:hAnsi="仿宋_GB2312" w:eastAsia="仿宋_GB2312" w:cs="仿宋_GB2312"/>
          <w:kern w:val="0"/>
          <w:sz w:val="32"/>
          <w:szCs w:val="32"/>
        </w:rPr>
      </w:pPr>
    </w:p>
    <w:p w14:paraId="365CBFF9">
      <w:pPr>
        <w:pStyle w:val="2"/>
        <w:rPr>
          <w:rFonts w:ascii="仿宋_GB2312" w:hAnsi="仿宋_GB2312" w:eastAsia="仿宋_GB2312" w:cs="仿宋_GB2312"/>
          <w:kern w:val="0"/>
          <w:sz w:val="32"/>
          <w:szCs w:val="32"/>
        </w:rPr>
      </w:pPr>
    </w:p>
    <w:p w14:paraId="2DBE9D65">
      <w:pPr>
        <w:pStyle w:val="3"/>
        <w:ind w:firstLine="320"/>
        <w:rPr>
          <w:rFonts w:ascii="仿宋_GB2312" w:hAnsi="仿宋_GB2312" w:eastAsia="仿宋_GB2312" w:cs="仿宋_GB2312"/>
          <w:kern w:val="0"/>
          <w:sz w:val="32"/>
          <w:szCs w:val="32"/>
        </w:rPr>
      </w:pPr>
    </w:p>
    <w:p w14:paraId="1D690C13">
      <w:pPr>
        <w:pStyle w:val="3"/>
        <w:ind w:firstLine="320"/>
        <w:rPr>
          <w:rFonts w:ascii="仿宋_GB2312" w:hAnsi="仿宋_GB2312" w:eastAsia="仿宋_GB2312" w:cs="仿宋_GB2312"/>
          <w:kern w:val="0"/>
          <w:sz w:val="32"/>
          <w:szCs w:val="32"/>
        </w:rPr>
      </w:pPr>
    </w:p>
    <w:p w14:paraId="2BB5E404">
      <w:pPr>
        <w:pStyle w:val="3"/>
        <w:ind w:firstLine="320"/>
        <w:rPr>
          <w:rFonts w:ascii="仿宋_GB2312" w:hAnsi="仿宋_GB2312" w:eastAsia="仿宋_GB2312" w:cs="仿宋_GB2312"/>
          <w:kern w:val="0"/>
          <w:sz w:val="32"/>
          <w:szCs w:val="32"/>
        </w:rPr>
      </w:pPr>
    </w:p>
    <w:p w14:paraId="3929B100">
      <w:pPr>
        <w:pStyle w:val="3"/>
        <w:ind w:firstLine="320"/>
        <w:rPr>
          <w:rFonts w:ascii="仿宋_GB2312" w:hAnsi="仿宋_GB2312" w:eastAsia="仿宋_GB2312" w:cs="仿宋_GB2312"/>
          <w:kern w:val="0"/>
          <w:sz w:val="32"/>
          <w:szCs w:val="32"/>
        </w:rPr>
      </w:pPr>
    </w:p>
    <w:p w14:paraId="047923EF">
      <w:pPr>
        <w:widowControl/>
        <w:spacing w:line="460" w:lineRule="exact"/>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附件1-2</w:t>
      </w:r>
    </w:p>
    <w:p w14:paraId="1AE8DB5F">
      <w:pPr>
        <w:widowControl/>
        <w:tabs>
          <w:tab w:val="left" w:pos="2203"/>
          <w:tab w:val="left" w:pos="4145"/>
          <w:tab w:val="left" w:pos="5718"/>
          <w:tab w:val="left" w:pos="6938"/>
          <w:tab w:val="left" w:pos="8139"/>
        </w:tabs>
        <w:spacing w:line="460" w:lineRule="exact"/>
        <w:jc w:val="left"/>
        <w:rPr>
          <w:rFonts w:ascii="仿宋_GB2312" w:hAnsi="仿宋_GB2312" w:eastAsia="仿宋_GB2312" w:cs="仿宋_GB2312"/>
          <w:kern w:val="0"/>
          <w:sz w:val="32"/>
          <w:szCs w:val="32"/>
        </w:rPr>
      </w:pPr>
    </w:p>
    <w:p w14:paraId="22FA5B1C">
      <w:pPr>
        <w:spacing w:line="46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《部门整体支出绩效目标表》编报说明</w:t>
      </w:r>
    </w:p>
    <w:p w14:paraId="4A536FBE">
      <w:pPr>
        <w:spacing w:line="460" w:lineRule="exact"/>
        <w:jc w:val="center"/>
        <w:rPr>
          <w:rFonts w:ascii="仿宋_GB2312" w:hAnsi="仿宋_GB2312" w:eastAsia="仿宋_GB2312" w:cs="仿宋_GB2312"/>
          <w:b/>
          <w:sz w:val="32"/>
          <w:szCs w:val="32"/>
        </w:rPr>
      </w:pPr>
    </w:p>
    <w:p w14:paraId="7B370D5C">
      <w:pPr>
        <w:spacing w:line="4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一、基本信息</w:t>
      </w:r>
    </w:p>
    <w:p w14:paraId="263114B0">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color w:val="000000"/>
          <w:kern w:val="0"/>
          <w:sz w:val="32"/>
          <w:szCs w:val="32"/>
        </w:rPr>
        <w:t>填报单位（盖章）：零陵区委编办。</w:t>
      </w:r>
    </w:p>
    <w:p w14:paraId="2ADF84EE">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2、年度预算申请：部门年度预算资金总额</w:t>
      </w:r>
      <w:r>
        <w:rPr>
          <w:rFonts w:hint="eastAsia" w:ascii="仿宋_GB2312" w:hAnsi="仿宋_GB2312" w:eastAsia="仿宋_GB2312" w:cs="仿宋_GB2312"/>
          <w:kern w:val="0"/>
          <w:sz w:val="32"/>
          <w:szCs w:val="32"/>
          <w:lang w:val="en-US" w:eastAsia="zh-CN"/>
        </w:rPr>
        <w:t>172.11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kern w:val="0"/>
          <w:sz w:val="32"/>
          <w:szCs w:val="32"/>
        </w:rPr>
        <w:t>，收入预算</w:t>
      </w:r>
      <w:r>
        <w:rPr>
          <w:rFonts w:hint="eastAsia" w:ascii="仿宋_GB2312" w:hAnsi="仿宋_GB2312" w:eastAsia="仿宋_GB2312" w:cs="仿宋_GB2312"/>
          <w:color w:val="000000"/>
          <w:kern w:val="0"/>
          <w:sz w:val="32"/>
          <w:szCs w:val="32"/>
          <w:lang w:val="en-US" w:eastAsia="zh-CN"/>
        </w:rPr>
        <w:t>172.11</w:t>
      </w:r>
      <w:r>
        <w:rPr>
          <w:rFonts w:hint="eastAsia" w:ascii="仿宋_GB2312" w:hAnsi="仿宋_GB2312" w:eastAsia="仿宋_GB2312" w:cs="仿宋_GB2312"/>
          <w:color w:val="000000"/>
          <w:kern w:val="0"/>
          <w:sz w:val="32"/>
          <w:szCs w:val="32"/>
        </w:rPr>
        <w:t>万元和支出预算</w:t>
      </w:r>
      <w:r>
        <w:rPr>
          <w:rFonts w:hint="eastAsia" w:ascii="仿宋_GB2312" w:hAnsi="仿宋_GB2312" w:eastAsia="仿宋_GB2312" w:cs="仿宋_GB2312"/>
          <w:kern w:val="0"/>
          <w:sz w:val="32"/>
          <w:szCs w:val="32"/>
          <w:lang w:val="en-US" w:eastAsia="zh-CN"/>
        </w:rPr>
        <w:t>172.11</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color w:val="000000"/>
          <w:kern w:val="0"/>
          <w:sz w:val="32"/>
          <w:szCs w:val="32"/>
        </w:rPr>
        <w:t>。</w:t>
      </w:r>
    </w:p>
    <w:p w14:paraId="17C7ED7D">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3、部门职能职责概述：</w:t>
      </w:r>
    </w:p>
    <w:p w14:paraId="148E8666">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sz w:val="30"/>
          <w:szCs w:val="30"/>
        </w:rPr>
        <w:t>1、</w:t>
      </w:r>
      <w:r>
        <w:rPr>
          <w:rFonts w:hint="eastAsia" w:ascii="仿宋" w:hAnsi="仿宋" w:eastAsia="仿宋" w:cs="仿宋"/>
          <w:kern w:val="2"/>
          <w:sz w:val="30"/>
          <w:szCs w:val="30"/>
        </w:rPr>
        <w:t>全区党政群机关和事业单位机构编制管理和服务。</w:t>
      </w:r>
    </w:p>
    <w:p w14:paraId="1CFF8538">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2、负责全区机构改革工作。</w:t>
      </w:r>
    </w:p>
    <w:p w14:paraId="5266991F">
      <w:pPr>
        <w:pStyle w:val="5"/>
        <w:spacing w:before="0" w:beforeAutospacing="0" w:after="0" w:afterAutospacing="0" w:line="480" w:lineRule="exact"/>
        <w:ind w:firstLine="600" w:firstLineChars="200"/>
        <w:rPr>
          <w:rFonts w:ascii="仿宋" w:hAnsi="仿宋" w:eastAsia="仿宋" w:cs="仿宋"/>
          <w:kern w:val="2"/>
          <w:sz w:val="30"/>
          <w:szCs w:val="30"/>
        </w:rPr>
      </w:pPr>
      <w:r>
        <w:rPr>
          <w:rFonts w:hint="eastAsia" w:ascii="仿宋" w:hAnsi="仿宋" w:eastAsia="仿宋" w:cs="仿宋"/>
          <w:kern w:val="2"/>
          <w:sz w:val="30"/>
          <w:szCs w:val="30"/>
        </w:rPr>
        <w:t>3、负责全区党政群机关事业单位政务与公益域名注册及机构编制实名制管理工作。</w:t>
      </w:r>
    </w:p>
    <w:p w14:paraId="2A331F7D">
      <w:pPr>
        <w:pStyle w:val="5"/>
        <w:spacing w:before="0" w:beforeAutospacing="0" w:after="0" w:afterAutospacing="0" w:line="480" w:lineRule="exact"/>
        <w:ind w:firstLine="600" w:firstLineChars="200"/>
        <w:rPr>
          <w:rFonts w:ascii="仿宋_GB2312" w:hAnsi="仿宋_GB2312" w:eastAsia="仿宋_GB2312" w:cs="仿宋_GB2312"/>
          <w:color w:val="000000"/>
          <w:sz w:val="32"/>
          <w:szCs w:val="32"/>
        </w:rPr>
      </w:pPr>
      <w:r>
        <w:rPr>
          <w:rFonts w:hint="eastAsia" w:ascii="仿宋" w:hAnsi="仿宋" w:eastAsia="仿宋" w:cs="仿宋"/>
          <w:kern w:val="2"/>
          <w:sz w:val="30"/>
          <w:szCs w:val="30"/>
        </w:rPr>
        <w:t>4、全区事业单位法人登记管理及党政群机关统一社会信用代码核发工作。</w:t>
      </w:r>
    </w:p>
    <w:p w14:paraId="072D1CBA">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二、整体绩效目标</w:t>
      </w:r>
    </w:p>
    <w:p w14:paraId="38C3DE40">
      <w:pPr>
        <w:pStyle w:val="2"/>
        <w:rPr>
          <w:rFonts w:eastAsia="仿宋_GB2312"/>
        </w:rPr>
      </w:pPr>
      <w:r>
        <w:rPr>
          <w:rFonts w:hint="eastAsia" w:ascii="仿宋_GB2312" w:hAnsi="仿宋_GB2312" w:eastAsia="仿宋_GB2312" w:cs="仿宋_GB2312"/>
          <w:color w:val="000000"/>
          <w:kern w:val="0"/>
          <w:sz w:val="32"/>
          <w:szCs w:val="32"/>
        </w:rPr>
        <w:t xml:space="preserve">    </w:t>
      </w:r>
      <w:r>
        <w:rPr>
          <w:rFonts w:hint="eastAsia" w:ascii="仿宋" w:hAnsi="仿宋" w:eastAsia="仿宋" w:cs="仿宋"/>
          <w:sz w:val="30"/>
          <w:szCs w:val="30"/>
        </w:rPr>
        <w:t>完成全区党政群机关和事业单位机构编制管理和服务；完成全区机构改革工作；圆满完成全区党政群机关事业单位政务与公益域名注册及机构编制实名制管理培训工作；完成全区事业单位法人登记管理及党政群机关统一社会信用代码核发工作。</w:t>
      </w:r>
    </w:p>
    <w:p w14:paraId="2B928C4C">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三、部门整体支出年度绩效指标</w:t>
      </w:r>
    </w:p>
    <w:p w14:paraId="1432CC54">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部门整体支出年度绩效指标是对预算部门整体支出绩效目标的细化和量化，主要包括：</w:t>
      </w:r>
    </w:p>
    <w:p w14:paraId="7D636456">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产出指标：反映部门根据既定目标计划完成的产品和服务情况。可进一步细分为：数量指标，反映部门计划完成的产品或服务数量；质量指标，反映部门计划提供产品或服务达到的标准、水平和效果；时效指标，反映部门计划提供产品或服务的及时程度和效率情况；成本指标，反映部门计划提供产品或服务所需成本。</w:t>
      </w:r>
    </w:p>
    <w:p w14:paraId="72D36207">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2、效益指标：反映与既定绩效目标相关的、部门整体支出预期结果的实现程度和影响，包括经济效益指标、社会效益指标、生态效益指标、可持续影响指标、</w:t>
      </w:r>
      <w:r>
        <w:rPr>
          <w:rFonts w:hint="eastAsia" w:ascii="仿宋_GB2312" w:hAnsi="仿宋_GB2312" w:eastAsia="仿宋_GB2312" w:cs="仿宋_GB2312"/>
          <w:sz w:val="32"/>
          <w:szCs w:val="32"/>
        </w:rPr>
        <w:t>社会公众或服务对象满意度指标</w:t>
      </w:r>
      <w:r>
        <w:rPr>
          <w:rFonts w:hint="eastAsia" w:ascii="仿宋_GB2312" w:hAnsi="仿宋_GB2312" w:eastAsia="仿宋_GB2312" w:cs="仿宋_GB2312"/>
          <w:color w:val="000000"/>
          <w:kern w:val="0"/>
          <w:sz w:val="32"/>
          <w:szCs w:val="32"/>
        </w:rPr>
        <w:t>等。</w:t>
      </w:r>
    </w:p>
    <w:p w14:paraId="6BAE4054">
      <w:pPr>
        <w:spacing w:line="4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3、实际操作中确定的部门整体支出绩效指标具体内容，各部门可根据预算绩效管理工作的需要，在上述指标中选取或做另行补充。</w:t>
      </w:r>
    </w:p>
    <w:p w14:paraId="6DD2B69B">
      <w:pPr>
        <w:widowControl/>
        <w:jc w:val="left"/>
        <w:rPr>
          <w:rFonts w:ascii="仿宋_GB2312" w:hAnsi="仿宋_GB2312" w:eastAsia="仿宋_GB2312" w:cs="仿宋_GB2312"/>
          <w:bCs/>
          <w:kern w:val="0"/>
          <w:sz w:val="32"/>
          <w:szCs w:val="32"/>
        </w:rPr>
      </w:pPr>
    </w:p>
    <w:p w14:paraId="3DD56895"/>
    <w:sectPr>
      <w:footerReference r:id="rId3" w:type="default"/>
      <w:footerReference r:id="rId4" w:type="even"/>
      <w:pgSz w:w="11906" w:h="16838"/>
      <w:pgMar w:top="1531" w:right="1474" w:bottom="1383" w:left="164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AE848">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3</w:t>
    </w:r>
    <w:r>
      <w:fldChar w:fldCharType="end"/>
    </w:r>
  </w:p>
  <w:p w14:paraId="7F81BD6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CF0AD">
    <w:pPr>
      <w:pStyle w:val="4"/>
      <w:framePr w:wrap="around" w:vAnchor="text" w:hAnchor="margin" w:xAlign="center" w:y="1"/>
      <w:rPr>
        <w:rStyle w:val="8"/>
      </w:rPr>
    </w:pPr>
    <w:r>
      <w:fldChar w:fldCharType="begin"/>
    </w:r>
    <w:r>
      <w:rPr>
        <w:rStyle w:val="8"/>
      </w:rPr>
      <w:instrText xml:space="preserve">PAGE  </w:instrText>
    </w:r>
    <w:r>
      <w:fldChar w:fldCharType="end"/>
    </w:r>
  </w:p>
  <w:p w14:paraId="1560BB6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wYmYxMWM5ODE5MzFhNzZmMzY5NTVkNmM2N2NjNGEifQ=="/>
  </w:docVars>
  <w:rsids>
    <w:rsidRoot w:val="00707FC1"/>
    <w:rsid w:val="00171F3C"/>
    <w:rsid w:val="001722DC"/>
    <w:rsid w:val="00481691"/>
    <w:rsid w:val="00707FC1"/>
    <w:rsid w:val="00713D63"/>
    <w:rsid w:val="00A118B6"/>
    <w:rsid w:val="00B00B9E"/>
    <w:rsid w:val="00BB385A"/>
    <w:rsid w:val="00C0744F"/>
    <w:rsid w:val="00F236ED"/>
    <w:rsid w:val="1238791B"/>
    <w:rsid w:val="1A7F3E24"/>
    <w:rsid w:val="23DA6D20"/>
    <w:rsid w:val="29941429"/>
    <w:rsid w:val="2CC25BEC"/>
    <w:rsid w:val="347A3559"/>
    <w:rsid w:val="3DD374DF"/>
    <w:rsid w:val="40E0560C"/>
    <w:rsid w:val="497C54A0"/>
    <w:rsid w:val="69177F8F"/>
    <w:rsid w:val="6B10723B"/>
    <w:rsid w:val="708F7632"/>
    <w:rsid w:val="73584BF5"/>
    <w:rsid w:val="76AE24B4"/>
    <w:rsid w:val="AEB4A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Calibri" w:hAnsi="Calibri"/>
    </w:rPr>
  </w:style>
  <w:style w:type="paragraph" w:styleId="3">
    <w:name w:val="Body Text First Indent"/>
    <w:basedOn w:val="2"/>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paragraph" w:customStyle="1" w:styleId="9">
    <w:name w:val="正文2"/>
    <w:basedOn w:val="1"/>
    <w:next w:val="1"/>
    <w:qFormat/>
    <w:uiPriority w:val="0"/>
    <w:rPr>
      <w:rFonts w:cs="Arial"/>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242</Words>
  <Characters>1381</Characters>
  <Lines>11</Lines>
  <Paragraphs>3</Paragraphs>
  <TotalTime>3</TotalTime>
  <ScaleCrop>false</ScaleCrop>
  <LinksUpToDate>false</LinksUpToDate>
  <CharactersWithSpaces>1620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2023-02-11T00:44:00Z</dcterms:created>
  <dc:creator>lenovo</dc:creator>
  <cp:lastModifiedBy>韩国</cp:lastModifiedBy>
  <dcterms:modified xsi:type="dcterms:W3CDTF">2025-09-09T16:30:27Z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AD718D77163332CE5FE5BF68F51344BD_43</vt:lpwstr>
  </property>
</Properties>
</file>