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59EA">
      <w:pPr>
        <w:spacing w:line="600" w:lineRule="exact"/>
        <w:rPr>
          <w:rFonts w:eastAsia="黑体"/>
          <w:sz w:val="32"/>
          <w:szCs w:val="32"/>
        </w:rPr>
      </w:pPr>
    </w:p>
    <w:p w14:paraId="53E6BB3A">
      <w:pPr>
        <w:spacing w:line="600" w:lineRule="exact"/>
        <w:rPr>
          <w:rFonts w:eastAsia="黑体"/>
          <w:sz w:val="32"/>
          <w:szCs w:val="32"/>
        </w:rPr>
      </w:pPr>
    </w:p>
    <w:p w14:paraId="6DBBEB04">
      <w:pPr>
        <w:spacing w:line="600" w:lineRule="exact"/>
        <w:rPr>
          <w:rFonts w:eastAsia="黑体"/>
          <w:sz w:val="32"/>
          <w:szCs w:val="32"/>
        </w:rPr>
      </w:pPr>
    </w:p>
    <w:p w14:paraId="780AD017">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eastAsia="方正小标宋简体"/>
          <w:sz w:val="52"/>
          <w:szCs w:val="52"/>
          <w:lang w:val="en-US" w:eastAsia="zh-CN"/>
        </w:rPr>
        <w:t>零陵区司法局</w:t>
      </w:r>
      <w:r>
        <w:rPr>
          <w:rFonts w:hint="eastAsia" w:ascii="方正小标宋简体" w:eastAsia="方正小标宋简体"/>
          <w:sz w:val="52"/>
          <w:szCs w:val="52"/>
        </w:rPr>
        <w:t>整体支出</w:t>
      </w:r>
    </w:p>
    <w:p w14:paraId="795E3BB9">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09EFA353">
      <w:pPr>
        <w:jc w:val="center"/>
        <w:rPr>
          <w:rFonts w:eastAsia="方正小标宋_GBK"/>
          <w:b/>
          <w:sz w:val="52"/>
          <w:szCs w:val="52"/>
        </w:rPr>
      </w:pPr>
    </w:p>
    <w:p w14:paraId="08C85131">
      <w:pPr>
        <w:jc w:val="center"/>
        <w:rPr>
          <w:rFonts w:eastAsia="楷体_GB2312"/>
          <w:b/>
          <w:sz w:val="32"/>
          <w:szCs w:val="32"/>
        </w:rPr>
      </w:pPr>
    </w:p>
    <w:p w14:paraId="7E92C526">
      <w:pPr>
        <w:jc w:val="center"/>
        <w:rPr>
          <w:rFonts w:eastAsia="楷体_GB2312"/>
          <w:b/>
          <w:sz w:val="32"/>
          <w:szCs w:val="32"/>
        </w:rPr>
      </w:pPr>
    </w:p>
    <w:p w14:paraId="7659B18B">
      <w:pPr>
        <w:jc w:val="center"/>
        <w:rPr>
          <w:rFonts w:eastAsia="楷体_GB2312"/>
          <w:b/>
          <w:sz w:val="32"/>
          <w:szCs w:val="32"/>
        </w:rPr>
      </w:pPr>
    </w:p>
    <w:p w14:paraId="282BDD42">
      <w:pPr>
        <w:jc w:val="center"/>
        <w:rPr>
          <w:rFonts w:eastAsia="楷体_GB2312"/>
          <w:b/>
          <w:sz w:val="32"/>
          <w:szCs w:val="32"/>
        </w:rPr>
      </w:pPr>
    </w:p>
    <w:p w14:paraId="188F8E5B">
      <w:pPr>
        <w:jc w:val="center"/>
        <w:rPr>
          <w:rFonts w:eastAsia="楷体_GB2312"/>
          <w:b/>
          <w:sz w:val="32"/>
          <w:szCs w:val="32"/>
        </w:rPr>
      </w:pPr>
    </w:p>
    <w:p w14:paraId="17C35EF5">
      <w:pPr>
        <w:jc w:val="center"/>
        <w:rPr>
          <w:rFonts w:eastAsia="楷体_GB2312"/>
          <w:b/>
          <w:sz w:val="32"/>
          <w:szCs w:val="32"/>
        </w:rPr>
      </w:pPr>
    </w:p>
    <w:p w14:paraId="472091AE">
      <w:pPr>
        <w:jc w:val="center"/>
        <w:rPr>
          <w:rFonts w:eastAsia="黑体"/>
          <w:sz w:val="32"/>
          <w:szCs w:val="32"/>
        </w:rPr>
      </w:pPr>
    </w:p>
    <w:p w14:paraId="6689F71B">
      <w:pPr>
        <w:jc w:val="center"/>
        <w:rPr>
          <w:rFonts w:eastAsia="黑体"/>
          <w:sz w:val="32"/>
          <w:szCs w:val="32"/>
        </w:rPr>
      </w:pPr>
    </w:p>
    <w:p w14:paraId="007004B1">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2BC15066">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7</w:t>
      </w:r>
      <w:r>
        <w:rPr>
          <w:rFonts w:eastAsia="楷体_GB2312"/>
          <w:sz w:val="32"/>
          <w:szCs w:val="32"/>
        </w:rPr>
        <w:t xml:space="preserve">月 </w:t>
      </w:r>
      <w:r>
        <w:rPr>
          <w:rFonts w:hint="eastAsia" w:eastAsia="楷体_GB2312"/>
          <w:sz w:val="32"/>
          <w:szCs w:val="32"/>
          <w:lang w:val="en-US" w:eastAsia="zh-CN"/>
        </w:rPr>
        <w:t>2</w:t>
      </w:r>
      <w:r>
        <w:rPr>
          <w:rFonts w:eastAsia="楷体_GB2312"/>
          <w:sz w:val="32"/>
          <w:szCs w:val="32"/>
        </w:rPr>
        <w:t>日</w:t>
      </w:r>
    </w:p>
    <w:p w14:paraId="0559E922">
      <w:pPr>
        <w:jc w:val="center"/>
        <w:rPr>
          <w:rFonts w:eastAsia="黑体"/>
          <w:sz w:val="32"/>
          <w:szCs w:val="32"/>
        </w:rPr>
      </w:pPr>
    </w:p>
    <w:p w14:paraId="5E378D57">
      <w:pPr>
        <w:jc w:val="center"/>
        <w:rPr>
          <w:rFonts w:eastAsia="仿宋_GB2312"/>
          <w:sz w:val="32"/>
          <w:szCs w:val="32"/>
        </w:rPr>
      </w:pPr>
      <w:r>
        <w:rPr>
          <w:rFonts w:eastAsia="仿宋_GB2312"/>
          <w:sz w:val="32"/>
          <w:szCs w:val="32"/>
        </w:rPr>
        <w:t>（此页为封面）</w:t>
      </w:r>
    </w:p>
    <w:p w14:paraId="6649B610">
      <w:pPr>
        <w:ind w:firstLine="320" w:firstLineChars="100"/>
        <w:rPr>
          <w:rFonts w:hint="eastAsia" w:eastAsia="黑体"/>
          <w:sz w:val="32"/>
          <w:szCs w:val="32"/>
          <w:lang w:eastAsia="zh-CN"/>
        </w:rPr>
      </w:pPr>
      <w:r>
        <w:rPr>
          <w:rFonts w:eastAsia="仿宋_GB2312"/>
          <w:sz w:val="32"/>
          <w:szCs w:val="32"/>
        </w:rPr>
        <w:br w:type="page"/>
      </w:r>
    </w:p>
    <w:p w14:paraId="3C10DA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hint="eastAsia" w:ascii="黑体" w:hAnsi="黑体" w:eastAsia="黑体" w:cs="黑体"/>
          <w:sz w:val="32"/>
          <w:szCs w:val="32"/>
        </w:rPr>
        <w:t>一、</w:t>
      </w:r>
      <w:r>
        <w:rPr>
          <w:rFonts w:eastAsia="黑体"/>
          <w:sz w:val="32"/>
          <w:szCs w:val="32"/>
        </w:rPr>
        <w:t>部门（单位）基本情况</w:t>
      </w:r>
    </w:p>
    <w:p w14:paraId="350D2C67">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（一）部门（单位）职能职责、机构编制、人员构成等。</w:t>
      </w:r>
    </w:p>
    <w:p w14:paraId="61019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单位内设机构为11个：办公室（信访室）、法治调研与督查室、社区矫正管理室（区社区矫正管理局）、行政复议与应诉室（区政府行政复议办公室）、行政执法协调监督室（区人民政府行政执法监督局)、规范性文件管理与法律事务服务室、普法与依法治理室、人民参与和促进法治室（人民陪审员和人民监督员选任管理办公室）、公共法律服务管理室、装备财务保障室和政工室。实有人数</w:t>
      </w:r>
      <w:r>
        <w:rPr>
          <w:rFonts w:hint="eastAsia" w:ascii="仿宋" w:hAnsi="仿宋" w:eastAsia="仿宋" w:cs="仿宋"/>
          <w:color w:val="000000"/>
          <w:kern w:val="0"/>
          <w:sz w:val="32"/>
          <w:szCs w:val="32"/>
          <w:highlight w:val="none"/>
          <w:lang w:val="en-US" w:eastAsia="zh-CN" w:bidi="ar-SA"/>
        </w:rPr>
        <w:t>117</w:t>
      </w:r>
      <w:r>
        <w:rPr>
          <w:rFonts w:hint="eastAsia" w:ascii="仿宋" w:hAnsi="仿宋" w:eastAsia="仿宋" w:cs="仿宋"/>
          <w:color w:val="000000"/>
          <w:kern w:val="0"/>
          <w:sz w:val="32"/>
          <w:szCs w:val="32"/>
          <w:lang w:val="en-US" w:eastAsia="zh-CN" w:bidi="ar-SA"/>
        </w:rPr>
        <w:t>人，其中：在职人员88人，退休人员</w:t>
      </w:r>
      <w:r>
        <w:rPr>
          <w:rFonts w:hint="eastAsia" w:ascii="仿宋" w:hAnsi="仿宋" w:eastAsia="仿宋" w:cs="仿宋"/>
          <w:color w:val="000000"/>
          <w:kern w:val="0"/>
          <w:sz w:val="32"/>
          <w:szCs w:val="32"/>
          <w:highlight w:val="none"/>
          <w:lang w:val="en-US" w:eastAsia="zh-CN" w:bidi="ar-SA"/>
        </w:rPr>
        <w:t>29</w:t>
      </w:r>
      <w:r>
        <w:rPr>
          <w:rFonts w:hint="eastAsia" w:ascii="仿宋" w:hAnsi="仿宋" w:eastAsia="仿宋" w:cs="仿宋"/>
          <w:color w:val="000000"/>
          <w:kern w:val="0"/>
          <w:sz w:val="32"/>
          <w:szCs w:val="32"/>
          <w:lang w:val="en-US" w:eastAsia="zh-CN" w:bidi="ar-SA"/>
        </w:rPr>
        <w:t>人。</w:t>
      </w:r>
    </w:p>
    <w:p w14:paraId="54EBE9E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部门（单位）整体支出规模，包括但不限于部门整体支出情况、部门预算收支决算情况及“三公经费”支出使用和管理情况。</w:t>
      </w:r>
    </w:p>
    <w:p w14:paraId="080DF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1、2024年总收入1614.18万元，其中人员收入</w:t>
      </w:r>
      <w:r>
        <w:rPr>
          <w:rFonts w:hint="eastAsia" w:ascii="方正仿宋_GB2312" w:hAnsi="方正仿宋_GB2312" w:eastAsia="方正仿宋_GB2312" w:cs="方正仿宋_GB2312"/>
          <w:b w:val="0"/>
          <w:bCs w:val="0"/>
          <w:color w:val="auto"/>
          <w:kern w:val="2"/>
          <w:sz w:val="32"/>
          <w:szCs w:val="32"/>
          <w:highlight w:val="none"/>
          <w:lang w:val="en-US" w:eastAsia="zh-CN" w:bidi="ar-SA"/>
        </w:rPr>
        <w:t>1080.38</w:t>
      </w:r>
      <w:r>
        <w:rPr>
          <w:rFonts w:hint="eastAsia" w:ascii="仿宋" w:hAnsi="仿宋" w:eastAsia="仿宋" w:cs="仿宋"/>
          <w:color w:val="000000"/>
          <w:kern w:val="0"/>
          <w:sz w:val="32"/>
          <w:szCs w:val="32"/>
          <w:lang w:val="en-US" w:eastAsia="zh-CN" w:bidi="ar-SA"/>
        </w:rPr>
        <w:t>万元，占总收入</w:t>
      </w:r>
      <w:r>
        <w:rPr>
          <w:rFonts w:hint="eastAsia" w:ascii="方正仿宋_GB2312" w:hAnsi="方正仿宋_GB2312" w:eastAsia="方正仿宋_GB2312" w:cs="方正仿宋_GB2312"/>
          <w:b w:val="0"/>
          <w:bCs w:val="0"/>
          <w:color w:val="auto"/>
          <w:kern w:val="2"/>
          <w:sz w:val="32"/>
          <w:szCs w:val="32"/>
          <w:highlight w:val="none"/>
          <w:lang w:val="en-US" w:eastAsia="zh-CN" w:bidi="ar-SA"/>
        </w:rPr>
        <w:t>66.93</w:t>
      </w:r>
      <w:r>
        <w:rPr>
          <w:rFonts w:hint="eastAsia" w:ascii="方正仿宋_GB2312" w:hAnsi="方正仿宋_GB2312" w:eastAsia="方正仿宋_GB2312" w:cs="方正仿宋_GB2312"/>
          <w:b w:val="0"/>
          <w:bCs w:val="0"/>
          <w:color w:val="auto"/>
          <w:kern w:val="2"/>
          <w:sz w:val="32"/>
          <w:szCs w:val="32"/>
          <w:lang w:val="en-US" w:eastAsia="zh-CN" w:bidi="ar-SA"/>
        </w:rPr>
        <w:t>%</w:t>
      </w:r>
      <w:r>
        <w:rPr>
          <w:rFonts w:hint="eastAsia" w:ascii="仿宋" w:hAnsi="仿宋" w:eastAsia="仿宋" w:cs="仿宋"/>
          <w:color w:val="000000"/>
          <w:kern w:val="0"/>
          <w:sz w:val="32"/>
          <w:szCs w:val="32"/>
          <w:lang w:val="en-US" w:eastAsia="zh-CN" w:bidi="ar-SA"/>
        </w:rPr>
        <w:t>；公用经费收入</w:t>
      </w:r>
      <w:r>
        <w:rPr>
          <w:rFonts w:hint="eastAsia" w:ascii="方正仿宋_GB2312" w:hAnsi="方正仿宋_GB2312" w:eastAsia="方正仿宋_GB2312" w:cs="方正仿宋_GB2312"/>
          <w:b w:val="0"/>
          <w:bCs w:val="0"/>
          <w:color w:val="auto"/>
          <w:kern w:val="2"/>
          <w:sz w:val="32"/>
          <w:szCs w:val="32"/>
          <w:highlight w:val="none"/>
          <w:lang w:val="en-US" w:eastAsia="zh-CN" w:bidi="ar-SA"/>
        </w:rPr>
        <w:t>311.44</w:t>
      </w:r>
      <w:r>
        <w:rPr>
          <w:rFonts w:hint="eastAsia" w:ascii="仿宋" w:hAnsi="仿宋" w:eastAsia="仿宋" w:cs="仿宋"/>
          <w:color w:val="000000"/>
          <w:kern w:val="0"/>
          <w:sz w:val="32"/>
          <w:szCs w:val="32"/>
          <w:lang w:val="en-US" w:eastAsia="zh-CN" w:bidi="ar-SA"/>
        </w:rPr>
        <w:t>万元，占总收入的</w:t>
      </w:r>
      <w:r>
        <w:rPr>
          <w:rFonts w:hint="eastAsia" w:ascii="方正仿宋_GB2312" w:hAnsi="方正仿宋_GB2312" w:eastAsia="方正仿宋_GB2312" w:cs="方正仿宋_GB2312"/>
          <w:b w:val="0"/>
          <w:bCs w:val="0"/>
          <w:color w:val="auto"/>
          <w:kern w:val="2"/>
          <w:sz w:val="32"/>
          <w:szCs w:val="32"/>
          <w:highlight w:val="none"/>
          <w:lang w:val="en-US" w:eastAsia="zh-CN" w:bidi="ar-SA"/>
        </w:rPr>
        <w:t>19.29</w:t>
      </w:r>
      <w:r>
        <w:rPr>
          <w:rFonts w:hint="eastAsia" w:ascii="方正仿宋_GB2312" w:hAnsi="方正仿宋_GB2312" w:eastAsia="方正仿宋_GB2312" w:cs="方正仿宋_GB2312"/>
          <w:b w:val="0"/>
          <w:bCs w:val="0"/>
          <w:color w:val="auto"/>
          <w:kern w:val="2"/>
          <w:sz w:val="32"/>
          <w:szCs w:val="32"/>
          <w:lang w:val="en-US" w:eastAsia="zh-CN" w:bidi="ar-SA"/>
        </w:rPr>
        <w:t>%</w:t>
      </w:r>
      <w:r>
        <w:rPr>
          <w:rFonts w:hint="eastAsia" w:ascii="仿宋" w:hAnsi="仿宋" w:eastAsia="仿宋" w:cs="仿宋"/>
          <w:color w:val="000000"/>
          <w:kern w:val="0"/>
          <w:sz w:val="32"/>
          <w:szCs w:val="32"/>
          <w:lang w:val="en-US" w:eastAsia="zh-CN" w:bidi="ar-SA"/>
        </w:rPr>
        <w:t>；项目经费收入</w:t>
      </w:r>
      <w:r>
        <w:rPr>
          <w:rFonts w:hint="eastAsia" w:ascii="方正仿宋_GB2312" w:hAnsi="方正仿宋_GB2312" w:eastAsia="方正仿宋_GB2312" w:cs="方正仿宋_GB2312"/>
          <w:b w:val="0"/>
          <w:bCs w:val="0"/>
          <w:color w:val="auto"/>
          <w:kern w:val="2"/>
          <w:sz w:val="32"/>
          <w:szCs w:val="32"/>
          <w:highlight w:val="none"/>
          <w:lang w:val="en-US" w:eastAsia="zh-CN" w:bidi="ar-SA"/>
        </w:rPr>
        <w:t>222.36</w:t>
      </w:r>
      <w:r>
        <w:rPr>
          <w:rFonts w:hint="eastAsia" w:ascii="仿宋" w:hAnsi="仿宋" w:eastAsia="仿宋" w:cs="仿宋"/>
          <w:color w:val="000000"/>
          <w:kern w:val="0"/>
          <w:sz w:val="32"/>
          <w:szCs w:val="32"/>
          <w:lang w:val="en-US" w:eastAsia="zh-CN" w:bidi="ar-SA"/>
        </w:rPr>
        <w:t>万元，占总收入的</w:t>
      </w:r>
      <w:r>
        <w:rPr>
          <w:rFonts w:hint="eastAsia" w:ascii="方正仿宋_GB2312" w:hAnsi="方正仿宋_GB2312" w:eastAsia="方正仿宋_GB2312" w:cs="方正仿宋_GB2312"/>
          <w:b w:val="0"/>
          <w:bCs w:val="0"/>
          <w:color w:val="auto"/>
          <w:kern w:val="2"/>
          <w:sz w:val="32"/>
          <w:szCs w:val="32"/>
          <w:highlight w:val="none"/>
          <w:lang w:val="en-US" w:eastAsia="zh-CN" w:bidi="ar-SA"/>
        </w:rPr>
        <w:t>13.78</w:t>
      </w:r>
      <w:r>
        <w:rPr>
          <w:rFonts w:hint="eastAsia" w:ascii="方正仿宋_GB2312" w:hAnsi="方正仿宋_GB2312" w:eastAsia="方正仿宋_GB2312" w:cs="方正仿宋_GB2312"/>
          <w:b w:val="0"/>
          <w:bCs w:val="0"/>
          <w:color w:val="auto"/>
          <w:kern w:val="2"/>
          <w:sz w:val="32"/>
          <w:szCs w:val="32"/>
          <w:lang w:val="en-US" w:eastAsia="zh-CN" w:bidi="ar-SA"/>
        </w:rPr>
        <w:t>%</w:t>
      </w:r>
      <w:r>
        <w:rPr>
          <w:rFonts w:hint="eastAsia" w:ascii="仿宋" w:hAnsi="仿宋" w:eastAsia="仿宋" w:cs="仿宋"/>
          <w:color w:val="000000"/>
          <w:kern w:val="0"/>
          <w:sz w:val="32"/>
          <w:szCs w:val="32"/>
          <w:lang w:val="en-US" w:eastAsia="zh-CN" w:bidi="ar-SA"/>
        </w:rPr>
        <w:t>。2024年总支出1614.18万元，其中人员支出1080.38万元，公用支出</w:t>
      </w:r>
      <w:r>
        <w:rPr>
          <w:rFonts w:hint="eastAsia" w:ascii="方正仿宋_GB2312" w:hAnsi="方正仿宋_GB2312" w:eastAsia="方正仿宋_GB2312" w:cs="方正仿宋_GB2312"/>
          <w:b w:val="0"/>
          <w:bCs w:val="0"/>
          <w:color w:val="auto"/>
          <w:kern w:val="2"/>
          <w:sz w:val="32"/>
          <w:szCs w:val="32"/>
          <w:highlight w:val="none"/>
          <w:lang w:val="en-US" w:eastAsia="zh-CN" w:bidi="ar-SA"/>
        </w:rPr>
        <w:t>311.44</w:t>
      </w:r>
      <w:bookmarkStart w:id="0" w:name="_GoBack"/>
      <w:bookmarkEnd w:id="0"/>
      <w:r>
        <w:rPr>
          <w:rFonts w:hint="eastAsia" w:ascii="仿宋" w:hAnsi="仿宋" w:eastAsia="仿宋" w:cs="仿宋"/>
          <w:color w:val="000000"/>
          <w:kern w:val="0"/>
          <w:sz w:val="32"/>
          <w:szCs w:val="32"/>
          <w:lang w:val="en-US" w:eastAsia="zh-CN" w:bidi="ar-SA"/>
        </w:rPr>
        <w:t>万元，项目支出</w:t>
      </w:r>
      <w:r>
        <w:rPr>
          <w:rFonts w:hint="eastAsia" w:ascii="方正仿宋_GB2312" w:hAnsi="方正仿宋_GB2312" w:eastAsia="方正仿宋_GB2312" w:cs="方正仿宋_GB2312"/>
          <w:b w:val="0"/>
          <w:bCs w:val="0"/>
          <w:color w:val="auto"/>
          <w:kern w:val="2"/>
          <w:sz w:val="32"/>
          <w:szCs w:val="32"/>
          <w:highlight w:val="none"/>
          <w:lang w:val="en-US" w:eastAsia="zh-CN" w:bidi="ar-SA"/>
        </w:rPr>
        <w:t>222.36</w:t>
      </w:r>
      <w:r>
        <w:rPr>
          <w:rFonts w:hint="eastAsia" w:ascii="仿宋" w:hAnsi="仿宋" w:eastAsia="仿宋" w:cs="仿宋"/>
          <w:color w:val="000000"/>
          <w:kern w:val="0"/>
          <w:sz w:val="32"/>
          <w:szCs w:val="32"/>
          <w:lang w:val="en-US" w:eastAsia="zh-CN" w:bidi="ar-SA"/>
        </w:rPr>
        <w:t>万元。人员支出占总支出</w:t>
      </w:r>
      <w:r>
        <w:rPr>
          <w:rFonts w:hint="eastAsia" w:ascii="方正仿宋_GB2312" w:hAnsi="方正仿宋_GB2312" w:eastAsia="方正仿宋_GB2312" w:cs="方正仿宋_GB2312"/>
          <w:b w:val="0"/>
          <w:bCs w:val="0"/>
          <w:color w:val="auto"/>
          <w:kern w:val="2"/>
          <w:sz w:val="32"/>
          <w:szCs w:val="32"/>
          <w:highlight w:val="none"/>
          <w:lang w:val="en-US" w:eastAsia="zh-CN" w:bidi="ar-SA"/>
        </w:rPr>
        <w:t>66.93</w:t>
      </w:r>
      <w:r>
        <w:rPr>
          <w:rFonts w:hint="eastAsia" w:ascii="方正仿宋_GB2312" w:hAnsi="方正仿宋_GB2312" w:eastAsia="方正仿宋_GB2312" w:cs="方正仿宋_GB2312"/>
          <w:b w:val="0"/>
          <w:bCs w:val="0"/>
          <w:color w:val="auto"/>
          <w:kern w:val="2"/>
          <w:sz w:val="32"/>
          <w:szCs w:val="32"/>
          <w:lang w:val="en-US" w:eastAsia="zh-CN" w:bidi="ar-SA"/>
        </w:rPr>
        <w:t>%</w:t>
      </w:r>
      <w:r>
        <w:rPr>
          <w:rFonts w:hint="eastAsia" w:ascii="仿宋" w:hAnsi="仿宋" w:eastAsia="仿宋" w:cs="仿宋"/>
          <w:color w:val="000000"/>
          <w:kern w:val="0"/>
          <w:sz w:val="32"/>
          <w:szCs w:val="32"/>
          <w:lang w:val="en-US" w:eastAsia="zh-CN" w:bidi="ar-SA"/>
        </w:rPr>
        <w:t>，公用支出占总支出的</w:t>
      </w:r>
      <w:r>
        <w:rPr>
          <w:rFonts w:hint="eastAsia" w:ascii="方正仿宋_GB2312" w:hAnsi="方正仿宋_GB2312" w:eastAsia="方正仿宋_GB2312" w:cs="方正仿宋_GB2312"/>
          <w:b w:val="0"/>
          <w:bCs w:val="0"/>
          <w:color w:val="auto"/>
          <w:kern w:val="2"/>
          <w:sz w:val="32"/>
          <w:szCs w:val="32"/>
          <w:highlight w:val="none"/>
          <w:lang w:val="en-US" w:eastAsia="zh-CN" w:bidi="ar-SA"/>
        </w:rPr>
        <w:t>19.29</w:t>
      </w:r>
      <w:r>
        <w:rPr>
          <w:rFonts w:hint="eastAsia" w:ascii="方正仿宋_GB2312" w:hAnsi="方正仿宋_GB2312" w:eastAsia="方正仿宋_GB2312" w:cs="方正仿宋_GB2312"/>
          <w:b w:val="0"/>
          <w:bCs w:val="0"/>
          <w:color w:val="auto"/>
          <w:kern w:val="2"/>
          <w:sz w:val="32"/>
          <w:szCs w:val="32"/>
          <w:lang w:val="en-US" w:eastAsia="zh-CN" w:bidi="ar-SA"/>
        </w:rPr>
        <w:t>%</w:t>
      </w:r>
      <w:r>
        <w:rPr>
          <w:rFonts w:hint="eastAsia" w:ascii="仿宋" w:hAnsi="仿宋" w:eastAsia="仿宋" w:cs="仿宋"/>
          <w:color w:val="000000"/>
          <w:kern w:val="0"/>
          <w:sz w:val="32"/>
          <w:szCs w:val="32"/>
          <w:lang w:val="en-US" w:eastAsia="zh-CN" w:bidi="ar-SA"/>
        </w:rPr>
        <w:t>，项目支出占总支出的</w:t>
      </w:r>
      <w:r>
        <w:rPr>
          <w:rFonts w:hint="eastAsia" w:ascii="方正仿宋_GB2312" w:hAnsi="方正仿宋_GB2312" w:eastAsia="方正仿宋_GB2312" w:cs="方正仿宋_GB2312"/>
          <w:b w:val="0"/>
          <w:bCs w:val="0"/>
          <w:color w:val="auto"/>
          <w:kern w:val="2"/>
          <w:sz w:val="32"/>
          <w:szCs w:val="32"/>
          <w:highlight w:val="none"/>
          <w:lang w:val="en-US" w:eastAsia="zh-CN" w:bidi="ar-SA"/>
        </w:rPr>
        <w:t>13.78</w:t>
      </w:r>
      <w:r>
        <w:rPr>
          <w:rFonts w:hint="eastAsia" w:ascii="仿宋" w:hAnsi="仿宋" w:eastAsia="仿宋" w:cs="仿宋"/>
          <w:color w:val="000000"/>
          <w:kern w:val="0"/>
          <w:sz w:val="32"/>
          <w:szCs w:val="32"/>
          <w:lang w:val="en-US" w:eastAsia="zh-CN" w:bidi="ar-SA"/>
        </w:rPr>
        <w:t>%。</w:t>
      </w:r>
    </w:p>
    <w:p w14:paraId="2DF6EDCF">
      <w:pPr>
        <w:pStyle w:val="2"/>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“三公经费”支出情况：2023年“三公经费”支出9.55</w:t>
      </w:r>
    </w:p>
    <w:p w14:paraId="7EE4E214">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ascii="仿宋" w:hAnsi="仿宋" w:eastAsia="仿宋" w:cs="仿宋"/>
          <w:color w:val="000000"/>
          <w:kern w:val="0"/>
          <w:sz w:val="32"/>
          <w:szCs w:val="32"/>
          <w:lang w:val="en-US" w:eastAsia="zh-CN" w:bidi="ar-SA"/>
        </w:rPr>
        <w:t>万元，2024年“三公经费”支出7.11万元，比上年减少2.44万元。主要原因是严控公务接待支出，落实八项规定，继续降低“三公经费”。</w:t>
      </w:r>
    </w:p>
    <w:p w14:paraId="11BE20E4">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2E1C3A6F">
      <w:pPr>
        <w:pStyle w:val="16"/>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34208A4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2024年支出1614.18万元，其中基本支出1391.82万元，项目支出222.36万元。人员收入占总收入66.93%，公用经费收入占总收入的19.29%，项目经费收入占总收入的13.78%。</w:t>
      </w:r>
    </w:p>
    <w:p w14:paraId="727EF17C">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（二）项目支出情况</w:t>
      </w:r>
    </w:p>
    <w:p w14:paraId="6138E42B">
      <w:pPr>
        <w:pStyle w:val="14"/>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2024年预算安排项目经费267万元，其中区级项目经费207万元，上级转移支付资金60万元。当年项目实际收入222.36万元，支出共计222.36万元，其中司法业务经费预算安排207万元，实际拨付67.01万元，上级转移支付资金预算安排60万元，实际拨付82.13万元。</w:t>
      </w:r>
    </w:p>
    <w:p w14:paraId="2246858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35A0D161">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我单位无政府性基金预算支出情况</w:t>
      </w:r>
    </w:p>
    <w:p w14:paraId="1FB6B230">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四、</w:t>
      </w: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7FB7F837">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我单位无国有资本经营预算支出情况</w:t>
      </w:r>
    </w:p>
    <w:p w14:paraId="100D897B">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43E19CE3">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我单位无社会保险基金预算支出情况</w:t>
      </w:r>
    </w:p>
    <w:p w14:paraId="72D0E1ED">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部门整体支出绩效情况</w:t>
      </w:r>
    </w:p>
    <w:p w14:paraId="5BE4F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1.2024年的绩效目标。</w:t>
      </w:r>
    </w:p>
    <w:p w14:paraId="75BBD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管理社区矫正人员，防止脱管漏管；积极化解城区和乡镇的各类矛盾；办理法律援助案件不少于210件，对零陵区的刑事案件免费提供援助律师；普及法律知识，普法考试公职人员参考率达95%以上；为政府提供法律顾问、律师服务，编制政报免费发放区直各单位，受理行政复议工作等等。</w:t>
      </w:r>
    </w:p>
    <w:p w14:paraId="10AFE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2.各项工作完成情况。</w:t>
      </w:r>
    </w:p>
    <w:p w14:paraId="56CDC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（1）社区矫正工作：2</w:t>
      </w:r>
      <w:r>
        <w:rPr>
          <w:rFonts w:hint="eastAsia" w:ascii="宋体" w:hAnsi="宋体" w:eastAsia="宋体" w:cs="宋体"/>
          <w:sz w:val="30"/>
          <w:szCs w:val="30"/>
          <w:highlight w:val="none"/>
          <w:lang w:val="en-US" w:eastAsia="zh-CN"/>
        </w:rPr>
        <w:t>024年</w:t>
      </w:r>
      <w:r>
        <w:rPr>
          <w:rFonts w:hint="eastAsia" w:ascii="方正仿宋_GB2312" w:hAnsi="方正仿宋_GB2312" w:eastAsia="方正仿宋_GB2312" w:cs="方正仿宋_GB2312"/>
          <w:b w:val="0"/>
          <w:bCs w:val="0"/>
          <w:color w:val="auto"/>
          <w:sz w:val="32"/>
          <w:szCs w:val="32"/>
          <w:lang w:val="en-US" w:eastAsia="zh-CN"/>
        </w:rPr>
        <w:t>以打造“清廉矫正大队”为抓手，不断提升社区矫正队伍能力建设</w:t>
      </w:r>
      <w:r>
        <w:rPr>
          <w:rFonts w:hint="eastAsia" w:ascii="宋体" w:hAnsi="宋体" w:eastAsia="宋体" w:cs="宋体"/>
          <w:sz w:val="30"/>
          <w:szCs w:val="30"/>
          <w:highlight w:val="none"/>
          <w:lang w:val="en-US" w:eastAsia="zh-CN"/>
        </w:rPr>
        <w:t>，加强矫正对象的</w:t>
      </w:r>
      <w:r>
        <w:rPr>
          <w:rFonts w:hint="eastAsia" w:ascii="方正仿宋_GB2312" w:hAnsi="方正仿宋_GB2312" w:eastAsia="方正仿宋_GB2312" w:cs="方正仿宋_GB2312"/>
          <w:b w:val="0"/>
          <w:bCs w:val="0"/>
          <w:color w:val="auto"/>
          <w:sz w:val="32"/>
          <w:szCs w:val="32"/>
          <w:lang w:val="en-US" w:eastAsia="zh-CN"/>
        </w:rPr>
        <w:t>日常监管，全区在矫正对象320人，其中缓刑310人，假释3人，暂予监外执行7人，管制0人，没有出现漏管与再犯罪情形。</w:t>
      </w:r>
    </w:p>
    <w:p w14:paraId="0EBED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（2）法律援助工作：2024年共办理法律援助案件</w:t>
      </w:r>
      <w:r>
        <w:rPr>
          <w:rFonts w:hint="eastAsia" w:ascii="方正仿宋_GB2312" w:hAnsi="方正仿宋_GB2312" w:eastAsia="方正仿宋_GB2312" w:cs="方正仿宋_GB2312"/>
          <w:b w:val="0"/>
          <w:bCs w:val="0"/>
          <w:color w:val="auto"/>
          <w:sz w:val="32"/>
          <w:szCs w:val="32"/>
          <w:highlight w:val="none"/>
          <w:lang w:val="en-US" w:eastAsia="zh-CN"/>
        </w:rPr>
        <w:t>219</w:t>
      </w:r>
      <w:r>
        <w:rPr>
          <w:rFonts w:hint="eastAsia" w:ascii="方正仿宋_GB2312" w:hAnsi="方正仿宋_GB2312" w:eastAsia="方正仿宋_GB2312" w:cs="方正仿宋_GB2312"/>
          <w:b w:val="0"/>
          <w:bCs w:val="0"/>
          <w:color w:val="auto"/>
          <w:sz w:val="32"/>
          <w:szCs w:val="32"/>
          <w:lang w:val="en-US" w:eastAsia="zh-CN"/>
        </w:rPr>
        <w:t>件，其中刑事案件</w:t>
      </w:r>
      <w:r>
        <w:rPr>
          <w:rFonts w:hint="eastAsia" w:ascii="方正仿宋_GB2312" w:hAnsi="方正仿宋_GB2312" w:eastAsia="方正仿宋_GB2312" w:cs="方正仿宋_GB2312"/>
          <w:b w:val="0"/>
          <w:bCs w:val="0"/>
          <w:color w:val="auto"/>
          <w:sz w:val="32"/>
          <w:szCs w:val="32"/>
          <w:highlight w:val="none"/>
          <w:lang w:val="en-US" w:eastAsia="zh-CN"/>
        </w:rPr>
        <w:t>182</w:t>
      </w:r>
      <w:r>
        <w:rPr>
          <w:rFonts w:hint="eastAsia" w:ascii="方正仿宋_GB2312" w:hAnsi="方正仿宋_GB2312" w:eastAsia="方正仿宋_GB2312" w:cs="方正仿宋_GB2312"/>
          <w:b w:val="0"/>
          <w:bCs w:val="0"/>
          <w:color w:val="auto"/>
          <w:sz w:val="32"/>
          <w:szCs w:val="32"/>
          <w:lang w:val="en-US" w:eastAsia="zh-CN"/>
        </w:rPr>
        <w:t>件，民事案件</w:t>
      </w:r>
      <w:r>
        <w:rPr>
          <w:rFonts w:hint="eastAsia" w:ascii="方正仿宋_GB2312" w:hAnsi="方正仿宋_GB2312" w:eastAsia="方正仿宋_GB2312" w:cs="方正仿宋_GB2312"/>
          <w:b w:val="0"/>
          <w:bCs w:val="0"/>
          <w:color w:val="auto"/>
          <w:sz w:val="32"/>
          <w:szCs w:val="32"/>
          <w:highlight w:val="none"/>
          <w:lang w:val="en-US" w:eastAsia="zh-CN"/>
        </w:rPr>
        <w:t>35</w:t>
      </w:r>
      <w:r>
        <w:rPr>
          <w:rFonts w:hint="eastAsia" w:ascii="方正仿宋_GB2312" w:hAnsi="方正仿宋_GB2312" w:eastAsia="方正仿宋_GB2312" w:cs="方正仿宋_GB2312"/>
          <w:b w:val="0"/>
          <w:bCs w:val="0"/>
          <w:color w:val="auto"/>
          <w:sz w:val="32"/>
          <w:szCs w:val="32"/>
          <w:lang w:val="en-US" w:eastAsia="zh-CN"/>
        </w:rPr>
        <w:t>件，行政案件</w:t>
      </w:r>
      <w:r>
        <w:rPr>
          <w:rFonts w:hint="eastAsia" w:ascii="方正仿宋_GB2312" w:hAnsi="方正仿宋_GB2312" w:eastAsia="方正仿宋_GB2312" w:cs="方正仿宋_GB2312"/>
          <w:b w:val="0"/>
          <w:bCs w:val="0"/>
          <w:color w:val="auto"/>
          <w:sz w:val="32"/>
          <w:szCs w:val="32"/>
          <w:highlight w:val="none"/>
          <w:lang w:val="en-US" w:eastAsia="zh-CN"/>
        </w:rPr>
        <w:t>2</w:t>
      </w:r>
      <w:r>
        <w:rPr>
          <w:rFonts w:hint="eastAsia" w:ascii="方正仿宋_GB2312" w:hAnsi="方正仿宋_GB2312" w:eastAsia="方正仿宋_GB2312" w:cs="方正仿宋_GB2312"/>
          <w:b w:val="0"/>
          <w:bCs w:val="0"/>
          <w:color w:val="auto"/>
          <w:sz w:val="32"/>
          <w:szCs w:val="32"/>
          <w:lang w:val="en-US" w:eastAsia="zh-CN"/>
        </w:rPr>
        <w:t>件,超额完成。</w:t>
      </w:r>
    </w:p>
    <w:p w14:paraId="47CA3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3）人民调解等其他工作：2024年受理各类矛盾纠纷5578件，成功化解5445件，调解成功率97.6%，受理案件数和成功化解数比去年大幅度上升；结合时点及热点进行各类普法宣传，普法考试公职人员参考率95%以上；为政府提供法律顾问、法律服务，编制政报，受理行政复议案件均按要求完成。</w:t>
      </w:r>
    </w:p>
    <w:p w14:paraId="237B818E">
      <w:pPr>
        <w:pStyle w:val="16"/>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4246F328">
      <w:pPr>
        <w:pStyle w:val="14"/>
        <w:spacing w:line="600" w:lineRule="exact"/>
        <w:ind w:firstLine="6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存在的问题：</w:t>
      </w:r>
    </w:p>
    <w:p w14:paraId="0CB55430">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1.预算执行进度落后于预算绩效目标完成情况，项目开支很多在项目进度完成到一定阶段才进行经费支出，导致部分项目资金结算较慢，跨年拨付</w:t>
      </w:r>
      <w:r>
        <w:rPr>
          <w:rFonts w:hint="eastAsia" w:ascii="Times New Roman" w:hAnsi="Times New Roman" w:eastAsia="仿宋_GB2312" w:cs="Times New Roman"/>
          <w:color w:val="000000"/>
          <w:kern w:val="0"/>
          <w:sz w:val="32"/>
          <w:szCs w:val="32"/>
          <w:lang w:val="en-US" w:eastAsia="zh-CN" w:bidi="ar-SA"/>
        </w:rPr>
        <w:t>。</w:t>
      </w:r>
    </w:p>
    <w:p w14:paraId="0B7FD537">
      <w:pPr>
        <w:pStyle w:val="1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r>
        <w:rPr>
          <w:rFonts w:hint="eastAsia" w:ascii="方正仿宋_GB2312" w:hAnsi="方正仿宋_GB2312" w:eastAsia="方正仿宋_GB2312" w:cs="方正仿宋_GB2312"/>
          <w:b w:val="0"/>
          <w:bCs w:val="0"/>
          <w:color w:val="auto"/>
          <w:kern w:val="2"/>
          <w:sz w:val="32"/>
          <w:szCs w:val="32"/>
          <w:lang w:val="en-US" w:eastAsia="zh-CN" w:bidi="ar-SA"/>
        </w:rPr>
        <w:t xml:space="preserve">根据决算填报需要项目支出中不能有行政运行支出，将项目支出中行政运行支出151.87万元，调整到基本支出行政运行支出中，导致基本支出中金额增加，项目支出中金额减少。 </w:t>
      </w:r>
    </w:p>
    <w:p w14:paraId="569BF546">
      <w:pPr>
        <w:pStyle w:val="14"/>
        <w:spacing w:line="600" w:lineRule="exact"/>
        <w:ind w:firstLine="600"/>
        <w:rPr>
          <w:rFonts w:hint="eastAsia" w:ascii="仿宋" w:hAnsi="仿宋" w:eastAsia="仿宋" w:cs="仿宋"/>
          <w:color w:val="000000"/>
          <w:kern w:val="0"/>
          <w:sz w:val="32"/>
          <w:szCs w:val="32"/>
          <w:lang w:val="en-US" w:eastAsia="zh-CN" w:bidi="ar-SA"/>
        </w:rPr>
      </w:pPr>
    </w:p>
    <w:p w14:paraId="5FBD6B56">
      <w:pPr>
        <w:pStyle w:val="14"/>
        <w:spacing w:line="600" w:lineRule="exact"/>
        <w:ind w:firstLine="6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原因分析：</w:t>
      </w:r>
    </w:p>
    <w:p w14:paraId="0212ED12">
      <w:pPr>
        <w:pStyle w:val="14"/>
        <w:spacing w:line="600" w:lineRule="exact"/>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由于近年来区里财力吃紧，区委、区政府安排相应的业务工作经费从2019年以来逐年递减10%，2023年、2024年因财政困难项目经费（上级转移支付资金）未能在当前年度拨付到位，导致资金延迟拨付，但相应的工作却越来越繁琐，加上司法所人员过于老龄化，一系列的问题导致办案等积极性受到影响。</w:t>
      </w:r>
    </w:p>
    <w:p w14:paraId="06B08E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八、下一步改进措施</w:t>
      </w:r>
    </w:p>
    <w:p w14:paraId="48A101AB">
      <w:pPr>
        <w:spacing w:line="600" w:lineRule="exact"/>
        <w:ind w:firstLine="640" w:firstLineChars="200"/>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（一）进一步加强与区委区政府沟通、汇报，积极争取将本年度的资金在本年度拨付到位，发挥资金应有的效益。</w:t>
      </w:r>
    </w:p>
    <w:p w14:paraId="2BE75ADA">
      <w:pPr>
        <w:spacing w:line="600" w:lineRule="exact"/>
        <w:ind w:firstLine="640" w:firstLineChars="200"/>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（二）积极组建培育一支专职化、专业化、专家化的人民调解员队伍，力争形成基层社会矛盾纠纷“小事不出村，大事不出乡镇，矛盾不上交”的社会治理新格局。</w:t>
      </w:r>
    </w:p>
    <w:p w14:paraId="6250E9D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2CA2927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（一）根据部门整体支出绩效评价指标评分标准，2024年我单位部门整体自评分为98分。</w:t>
      </w:r>
    </w:p>
    <w:p w14:paraId="45833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0"/>
          <w:szCs w:val="30"/>
        </w:rPr>
      </w:pPr>
      <w:r>
        <w:rPr>
          <w:rFonts w:hint="eastAsia" w:ascii="仿宋" w:hAnsi="仿宋" w:eastAsia="仿宋" w:cs="仿宋"/>
          <w:color w:val="000000"/>
          <w:kern w:val="0"/>
          <w:sz w:val="32"/>
          <w:szCs w:val="32"/>
          <w:highlight w:val="none"/>
          <w:lang w:val="en-US" w:eastAsia="zh-CN" w:bidi="ar-SA"/>
        </w:rPr>
        <w:t>（二）本单位绩效信息</w:t>
      </w:r>
      <w:r>
        <w:rPr>
          <w:rFonts w:hint="eastAsia" w:ascii="宋体" w:hAnsi="宋体" w:eastAsia="宋体" w:cs="宋体"/>
          <w:sz w:val="30"/>
          <w:szCs w:val="30"/>
        </w:rPr>
        <w:t>统一按财政</w:t>
      </w:r>
      <w:r>
        <w:rPr>
          <w:rFonts w:hint="eastAsia" w:ascii="宋体" w:hAnsi="宋体" w:eastAsia="宋体" w:cs="宋体"/>
          <w:sz w:val="30"/>
          <w:szCs w:val="30"/>
          <w:lang w:val="en-US" w:eastAsia="zh-CN"/>
        </w:rPr>
        <w:t>的要求在</w:t>
      </w:r>
      <w:r>
        <w:rPr>
          <w:rFonts w:hint="eastAsia" w:ascii="宋体" w:hAnsi="宋体" w:eastAsia="宋体" w:cs="宋体"/>
          <w:sz w:val="30"/>
          <w:szCs w:val="30"/>
        </w:rPr>
        <w:t>规定</w:t>
      </w:r>
      <w:r>
        <w:rPr>
          <w:rFonts w:hint="eastAsia" w:ascii="宋体" w:hAnsi="宋体" w:eastAsia="宋体" w:cs="宋体"/>
          <w:sz w:val="30"/>
          <w:szCs w:val="30"/>
          <w:lang w:val="en-US" w:eastAsia="zh-CN"/>
        </w:rPr>
        <w:t>平台</w:t>
      </w:r>
      <w:r>
        <w:rPr>
          <w:rFonts w:hint="eastAsia" w:ascii="宋体" w:hAnsi="宋体" w:eastAsia="宋体" w:cs="宋体"/>
          <w:sz w:val="30"/>
          <w:szCs w:val="30"/>
        </w:rPr>
        <w:t>公开。</w:t>
      </w:r>
    </w:p>
    <w:p w14:paraId="5BEBF9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hint="eastAsia" w:eastAsia="黑体"/>
          <w:sz w:val="32"/>
          <w:szCs w:val="32"/>
          <w:lang w:val="en-US" w:eastAsia="zh-CN"/>
        </w:rPr>
        <w:t>十、</w:t>
      </w:r>
      <w:r>
        <w:rPr>
          <w:rFonts w:eastAsia="黑体"/>
          <w:sz w:val="32"/>
          <w:szCs w:val="32"/>
        </w:rPr>
        <w:t>其他需要说明的情况</w:t>
      </w:r>
    </w:p>
    <w:p w14:paraId="2A963235">
      <w:pPr>
        <w:pStyle w:val="2"/>
        <w:numPr>
          <w:ilvl w:val="0"/>
          <w:numId w:val="0"/>
        </w:numPr>
        <w:ind w:firstLine="640" w:firstLineChars="200"/>
        <w:jc w:val="both"/>
        <w:rPr>
          <w:rFonts w:hint="eastAsia" w:ascii="仿宋" w:hAnsi="仿宋" w:eastAsia="仿宋" w:cs="仿宋"/>
          <w:color w:val="000000"/>
          <w:kern w:val="0"/>
          <w:sz w:val="32"/>
          <w:szCs w:val="32"/>
          <w:highlight w:val="none"/>
          <w:lang w:val="en-US" w:eastAsia="zh-CN" w:bidi="ar-SA"/>
        </w:rPr>
      </w:pPr>
      <w:r>
        <w:rPr>
          <w:rFonts w:hint="eastAsia" w:ascii="仿宋" w:hAnsi="仿宋" w:eastAsia="仿宋" w:cs="仿宋"/>
          <w:color w:val="000000"/>
          <w:kern w:val="0"/>
          <w:sz w:val="32"/>
          <w:szCs w:val="32"/>
          <w:highlight w:val="none"/>
          <w:lang w:val="en-US" w:eastAsia="zh-CN" w:bidi="ar-SA"/>
        </w:rPr>
        <w:t>无</w:t>
      </w:r>
    </w:p>
    <w:p w14:paraId="65C47A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75C7F34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05B8C6D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668DA89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42ECF0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2D45305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2C4AF66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8FB39B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7BFE414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46EC8AF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7B66A75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2269EEF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567BDE9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4B770DB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ECAEF2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5DC7994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4CA017D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3B0631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2C0661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40563A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36444ED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0C619FC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7055B14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EA153E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1D58927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rPr>
      </w:pPr>
    </w:p>
    <w:p w14:paraId="4BD9985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32"/>
          <w:szCs w:val="32"/>
          <w:lang w:eastAsia="zh-CN"/>
        </w:rPr>
      </w:pPr>
    </w:p>
    <w:sectPr>
      <w:footerReference r:id="rId3" w:type="default"/>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D77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409A0BF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BD341"/>
    <w:multiLevelType w:val="singleLevel"/>
    <w:tmpl w:val="B56BD341"/>
    <w:lvl w:ilvl="0" w:tentative="0">
      <w:start w:val="2"/>
      <w:numFmt w:val="decimal"/>
      <w:suff w:val="nothing"/>
      <w:lvlText w:val="%1、"/>
      <w:lvlJc w:val="left"/>
    </w:lvl>
  </w:abstractNum>
  <w:abstractNum w:abstractNumId="1">
    <w:nsid w:val="EAC00CF8"/>
    <w:multiLevelType w:val="singleLevel"/>
    <w:tmpl w:val="EAC00CF8"/>
    <w:lvl w:ilvl="0" w:tentative="0">
      <w:start w:val="2"/>
      <w:numFmt w:val="chineseCounting"/>
      <w:suff w:val="nothing"/>
      <w:lvlText w:val="（%1）"/>
      <w:lvlJc w:val="left"/>
      <w:rPr>
        <w:rFonts w:hint="eastAsia"/>
      </w:rPr>
    </w:lvl>
  </w:abstractNum>
  <w:abstractNum w:abstractNumId="2">
    <w:nsid w:val="2138123E"/>
    <w:multiLevelType w:val="singleLevel"/>
    <w:tmpl w:val="2138123E"/>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YzA4NjFhZjU1ZjdiYTBhZWQ4NWY3ODNiOGMxNzAifQ=="/>
  </w:docVars>
  <w:rsids>
    <w:rsidRoot w:val="0025709B"/>
    <w:rsid w:val="00007A74"/>
    <w:rsid w:val="000115A8"/>
    <w:rsid w:val="0002548C"/>
    <w:rsid w:val="0005403B"/>
    <w:rsid w:val="0005720D"/>
    <w:rsid w:val="000A1F15"/>
    <w:rsid w:val="000B26D6"/>
    <w:rsid w:val="000C121B"/>
    <w:rsid w:val="000C7EFE"/>
    <w:rsid w:val="000D36F0"/>
    <w:rsid w:val="000D386E"/>
    <w:rsid w:val="000D4651"/>
    <w:rsid w:val="000D465C"/>
    <w:rsid w:val="000D67BE"/>
    <w:rsid w:val="000F7C74"/>
    <w:rsid w:val="001238E8"/>
    <w:rsid w:val="00133A4D"/>
    <w:rsid w:val="0015570A"/>
    <w:rsid w:val="001823BD"/>
    <w:rsid w:val="001A451A"/>
    <w:rsid w:val="001B4B4B"/>
    <w:rsid w:val="001E0659"/>
    <w:rsid w:val="001F0F73"/>
    <w:rsid w:val="00211964"/>
    <w:rsid w:val="002232AA"/>
    <w:rsid w:val="00223AD4"/>
    <w:rsid w:val="00225DBE"/>
    <w:rsid w:val="0022639F"/>
    <w:rsid w:val="0025709B"/>
    <w:rsid w:val="00273E3C"/>
    <w:rsid w:val="00281414"/>
    <w:rsid w:val="00285DC4"/>
    <w:rsid w:val="002860AB"/>
    <w:rsid w:val="002C5840"/>
    <w:rsid w:val="002F6832"/>
    <w:rsid w:val="00304BCB"/>
    <w:rsid w:val="00305DE7"/>
    <w:rsid w:val="00325D68"/>
    <w:rsid w:val="00335DC6"/>
    <w:rsid w:val="00336DD5"/>
    <w:rsid w:val="00337C9E"/>
    <w:rsid w:val="00346899"/>
    <w:rsid w:val="00355FB4"/>
    <w:rsid w:val="00367D3A"/>
    <w:rsid w:val="00377727"/>
    <w:rsid w:val="00377B8D"/>
    <w:rsid w:val="0039242A"/>
    <w:rsid w:val="00395023"/>
    <w:rsid w:val="003C1ACF"/>
    <w:rsid w:val="003C6D10"/>
    <w:rsid w:val="003D6A37"/>
    <w:rsid w:val="003F4A1A"/>
    <w:rsid w:val="004010DF"/>
    <w:rsid w:val="00404043"/>
    <w:rsid w:val="00404645"/>
    <w:rsid w:val="00406F42"/>
    <w:rsid w:val="00440731"/>
    <w:rsid w:val="0045098C"/>
    <w:rsid w:val="00485910"/>
    <w:rsid w:val="00486B64"/>
    <w:rsid w:val="00490ED0"/>
    <w:rsid w:val="004E3926"/>
    <w:rsid w:val="004E5117"/>
    <w:rsid w:val="004F233C"/>
    <w:rsid w:val="00503FF0"/>
    <w:rsid w:val="0050434E"/>
    <w:rsid w:val="0053087F"/>
    <w:rsid w:val="00531BBB"/>
    <w:rsid w:val="00541CBB"/>
    <w:rsid w:val="00552922"/>
    <w:rsid w:val="005544A9"/>
    <w:rsid w:val="00564256"/>
    <w:rsid w:val="00574567"/>
    <w:rsid w:val="00593ABF"/>
    <w:rsid w:val="00594546"/>
    <w:rsid w:val="005A1D33"/>
    <w:rsid w:val="005A72D8"/>
    <w:rsid w:val="005C1D10"/>
    <w:rsid w:val="005C5960"/>
    <w:rsid w:val="005D524E"/>
    <w:rsid w:val="005F79BC"/>
    <w:rsid w:val="00613FCD"/>
    <w:rsid w:val="006328C9"/>
    <w:rsid w:val="0065143A"/>
    <w:rsid w:val="006564AE"/>
    <w:rsid w:val="00665CFF"/>
    <w:rsid w:val="006768B6"/>
    <w:rsid w:val="00677E1A"/>
    <w:rsid w:val="00690A9B"/>
    <w:rsid w:val="006959D5"/>
    <w:rsid w:val="006A2DAE"/>
    <w:rsid w:val="006B0342"/>
    <w:rsid w:val="006B24D7"/>
    <w:rsid w:val="006F218E"/>
    <w:rsid w:val="006F6886"/>
    <w:rsid w:val="00704010"/>
    <w:rsid w:val="00707BA9"/>
    <w:rsid w:val="0071748F"/>
    <w:rsid w:val="00736E13"/>
    <w:rsid w:val="007421FF"/>
    <w:rsid w:val="00743F73"/>
    <w:rsid w:val="0075677B"/>
    <w:rsid w:val="00756803"/>
    <w:rsid w:val="0077548E"/>
    <w:rsid w:val="00782BDD"/>
    <w:rsid w:val="00785659"/>
    <w:rsid w:val="007902C5"/>
    <w:rsid w:val="00792571"/>
    <w:rsid w:val="007A0150"/>
    <w:rsid w:val="007A5C8C"/>
    <w:rsid w:val="007B2F86"/>
    <w:rsid w:val="007B51BB"/>
    <w:rsid w:val="007B590D"/>
    <w:rsid w:val="007E3DAE"/>
    <w:rsid w:val="007E7992"/>
    <w:rsid w:val="00821D97"/>
    <w:rsid w:val="00840968"/>
    <w:rsid w:val="008410FB"/>
    <w:rsid w:val="00854AE1"/>
    <w:rsid w:val="00863BB0"/>
    <w:rsid w:val="00872F51"/>
    <w:rsid w:val="008A0B48"/>
    <w:rsid w:val="008B1215"/>
    <w:rsid w:val="008F2AEA"/>
    <w:rsid w:val="00930B7D"/>
    <w:rsid w:val="00947D9C"/>
    <w:rsid w:val="009528DC"/>
    <w:rsid w:val="009770D5"/>
    <w:rsid w:val="0097786C"/>
    <w:rsid w:val="00997522"/>
    <w:rsid w:val="009C6005"/>
    <w:rsid w:val="009D1B91"/>
    <w:rsid w:val="009D4E5E"/>
    <w:rsid w:val="009E1B7F"/>
    <w:rsid w:val="009E3934"/>
    <w:rsid w:val="00A17009"/>
    <w:rsid w:val="00A21BFE"/>
    <w:rsid w:val="00A262DE"/>
    <w:rsid w:val="00A3192B"/>
    <w:rsid w:val="00A328DD"/>
    <w:rsid w:val="00A37DAF"/>
    <w:rsid w:val="00A43CD5"/>
    <w:rsid w:val="00A77784"/>
    <w:rsid w:val="00A84C84"/>
    <w:rsid w:val="00A947FC"/>
    <w:rsid w:val="00A9699C"/>
    <w:rsid w:val="00A96C2C"/>
    <w:rsid w:val="00AA6ABC"/>
    <w:rsid w:val="00AA6F55"/>
    <w:rsid w:val="00AD1FC7"/>
    <w:rsid w:val="00AD434D"/>
    <w:rsid w:val="00AE3221"/>
    <w:rsid w:val="00AE7C47"/>
    <w:rsid w:val="00B125BB"/>
    <w:rsid w:val="00B20CFA"/>
    <w:rsid w:val="00B2310F"/>
    <w:rsid w:val="00B53A88"/>
    <w:rsid w:val="00B756F5"/>
    <w:rsid w:val="00BA4195"/>
    <w:rsid w:val="00BB7B70"/>
    <w:rsid w:val="00BC3FFE"/>
    <w:rsid w:val="00BD687D"/>
    <w:rsid w:val="00BE2F4F"/>
    <w:rsid w:val="00BE37B2"/>
    <w:rsid w:val="00BF367B"/>
    <w:rsid w:val="00BF38B9"/>
    <w:rsid w:val="00BF78D2"/>
    <w:rsid w:val="00C13031"/>
    <w:rsid w:val="00C25F7D"/>
    <w:rsid w:val="00C33CEF"/>
    <w:rsid w:val="00C5011E"/>
    <w:rsid w:val="00C5521E"/>
    <w:rsid w:val="00C622EB"/>
    <w:rsid w:val="00C910A5"/>
    <w:rsid w:val="00C93BB1"/>
    <w:rsid w:val="00CA433C"/>
    <w:rsid w:val="00CB23D1"/>
    <w:rsid w:val="00CF3FBD"/>
    <w:rsid w:val="00D020EA"/>
    <w:rsid w:val="00D11C43"/>
    <w:rsid w:val="00D13329"/>
    <w:rsid w:val="00D25702"/>
    <w:rsid w:val="00D41DE6"/>
    <w:rsid w:val="00D51DD4"/>
    <w:rsid w:val="00D529BF"/>
    <w:rsid w:val="00DA02C8"/>
    <w:rsid w:val="00DA1D17"/>
    <w:rsid w:val="00DA795A"/>
    <w:rsid w:val="00DB0ECF"/>
    <w:rsid w:val="00DB59E7"/>
    <w:rsid w:val="00DC70E8"/>
    <w:rsid w:val="00DC7E05"/>
    <w:rsid w:val="00DD7319"/>
    <w:rsid w:val="00DE084C"/>
    <w:rsid w:val="00DE493A"/>
    <w:rsid w:val="00DE5CE8"/>
    <w:rsid w:val="00DE7A48"/>
    <w:rsid w:val="00DF6597"/>
    <w:rsid w:val="00E21D12"/>
    <w:rsid w:val="00E26E18"/>
    <w:rsid w:val="00E303CC"/>
    <w:rsid w:val="00E32441"/>
    <w:rsid w:val="00E53C74"/>
    <w:rsid w:val="00E77F27"/>
    <w:rsid w:val="00E822C2"/>
    <w:rsid w:val="00E95C5B"/>
    <w:rsid w:val="00EA7F09"/>
    <w:rsid w:val="00EC30BE"/>
    <w:rsid w:val="00EC37D2"/>
    <w:rsid w:val="00ED6A1B"/>
    <w:rsid w:val="00ED6D57"/>
    <w:rsid w:val="00EF44F4"/>
    <w:rsid w:val="00EF7349"/>
    <w:rsid w:val="00F23069"/>
    <w:rsid w:val="00F267AC"/>
    <w:rsid w:val="00F37C62"/>
    <w:rsid w:val="00F44FA5"/>
    <w:rsid w:val="00F52A3D"/>
    <w:rsid w:val="00F61D9C"/>
    <w:rsid w:val="00F700E5"/>
    <w:rsid w:val="00F732FF"/>
    <w:rsid w:val="00F83ABE"/>
    <w:rsid w:val="00F92C7C"/>
    <w:rsid w:val="00FA43BB"/>
    <w:rsid w:val="00FA4C99"/>
    <w:rsid w:val="00FA55A0"/>
    <w:rsid w:val="00FC35CB"/>
    <w:rsid w:val="00FC649D"/>
    <w:rsid w:val="00FE0AB5"/>
    <w:rsid w:val="00FF7B55"/>
    <w:rsid w:val="01241615"/>
    <w:rsid w:val="015C1987"/>
    <w:rsid w:val="019B36B5"/>
    <w:rsid w:val="01A03EC0"/>
    <w:rsid w:val="028D6871"/>
    <w:rsid w:val="02B90061"/>
    <w:rsid w:val="02CF4C0D"/>
    <w:rsid w:val="031D1405"/>
    <w:rsid w:val="04137B3B"/>
    <w:rsid w:val="045C213B"/>
    <w:rsid w:val="04C81359"/>
    <w:rsid w:val="04D86C17"/>
    <w:rsid w:val="05616943"/>
    <w:rsid w:val="05A86320"/>
    <w:rsid w:val="05DC164E"/>
    <w:rsid w:val="06894068"/>
    <w:rsid w:val="09B51584"/>
    <w:rsid w:val="0A6B0F64"/>
    <w:rsid w:val="0A7C56FA"/>
    <w:rsid w:val="0BDF61E5"/>
    <w:rsid w:val="0C2D0885"/>
    <w:rsid w:val="0CB657C6"/>
    <w:rsid w:val="0D360C5D"/>
    <w:rsid w:val="0D733E77"/>
    <w:rsid w:val="0F553C4D"/>
    <w:rsid w:val="0F7459F8"/>
    <w:rsid w:val="11736A7B"/>
    <w:rsid w:val="11DF1D50"/>
    <w:rsid w:val="12040D82"/>
    <w:rsid w:val="130C7035"/>
    <w:rsid w:val="13653F72"/>
    <w:rsid w:val="136B3F50"/>
    <w:rsid w:val="141A663B"/>
    <w:rsid w:val="14F7697C"/>
    <w:rsid w:val="151775BA"/>
    <w:rsid w:val="165F1C3C"/>
    <w:rsid w:val="16FB4F2E"/>
    <w:rsid w:val="17796C59"/>
    <w:rsid w:val="179C69AC"/>
    <w:rsid w:val="17D66E7F"/>
    <w:rsid w:val="186A1C25"/>
    <w:rsid w:val="18C408E8"/>
    <w:rsid w:val="19511A90"/>
    <w:rsid w:val="19B81C64"/>
    <w:rsid w:val="1A9819B3"/>
    <w:rsid w:val="1AB27E79"/>
    <w:rsid w:val="1B1725B8"/>
    <w:rsid w:val="1B345889"/>
    <w:rsid w:val="1BC3580A"/>
    <w:rsid w:val="1BEA5FE5"/>
    <w:rsid w:val="1C1D5257"/>
    <w:rsid w:val="1C200EAE"/>
    <w:rsid w:val="1CDF66D9"/>
    <w:rsid w:val="1CF32FC5"/>
    <w:rsid w:val="1D776B85"/>
    <w:rsid w:val="1D9A536B"/>
    <w:rsid w:val="1DD545EF"/>
    <w:rsid w:val="1DFB6413"/>
    <w:rsid w:val="1E557AD9"/>
    <w:rsid w:val="1E61330D"/>
    <w:rsid w:val="1E914F70"/>
    <w:rsid w:val="201A233A"/>
    <w:rsid w:val="202020C6"/>
    <w:rsid w:val="20511721"/>
    <w:rsid w:val="20A02E38"/>
    <w:rsid w:val="220B62CA"/>
    <w:rsid w:val="22D94E5E"/>
    <w:rsid w:val="22F40769"/>
    <w:rsid w:val="23556D43"/>
    <w:rsid w:val="23EF1892"/>
    <w:rsid w:val="242E01C0"/>
    <w:rsid w:val="244A1834"/>
    <w:rsid w:val="248478FE"/>
    <w:rsid w:val="24870D32"/>
    <w:rsid w:val="24C21574"/>
    <w:rsid w:val="24FD7D2E"/>
    <w:rsid w:val="25A33C5F"/>
    <w:rsid w:val="25C97EC1"/>
    <w:rsid w:val="26207930"/>
    <w:rsid w:val="26B40B71"/>
    <w:rsid w:val="26EC030B"/>
    <w:rsid w:val="26FD2518"/>
    <w:rsid w:val="27231CDB"/>
    <w:rsid w:val="279D7EFE"/>
    <w:rsid w:val="27AD0832"/>
    <w:rsid w:val="27F33C7F"/>
    <w:rsid w:val="28394565"/>
    <w:rsid w:val="283C1B51"/>
    <w:rsid w:val="284E0B51"/>
    <w:rsid w:val="28727602"/>
    <w:rsid w:val="2A7A6B74"/>
    <w:rsid w:val="2D4B06CA"/>
    <w:rsid w:val="2E783624"/>
    <w:rsid w:val="2E795B45"/>
    <w:rsid w:val="2E96627E"/>
    <w:rsid w:val="2EEE273D"/>
    <w:rsid w:val="2F43687A"/>
    <w:rsid w:val="2F6C40E1"/>
    <w:rsid w:val="2FB06FB4"/>
    <w:rsid w:val="310B5831"/>
    <w:rsid w:val="31280191"/>
    <w:rsid w:val="312B3A66"/>
    <w:rsid w:val="318F6C86"/>
    <w:rsid w:val="326C0DBB"/>
    <w:rsid w:val="33380BF8"/>
    <w:rsid w:val="33E8428F"/>
    <w:rsid w:val="34312399"/>
    <w:rsid w:val="34597E9F"/>
    <w:rsid w:val="3483413B"/>
    <w:rsid w:val="34AA61FC"/>
    <w:rsid w:val="35296AF4"/>
    <w:rsid w:val="356E2833"/>
    <w:rsid w:val="35C83CF1"/>
    <w:rsid w:val="35ED3757"/>
    <w:rsid w:val="36160F00"/>
    <w:rsid w:val="369E6634"/>
    <w:rsid w:val="37021484"/>
    <w:rsid w:val="3A5A7888"/>
    <w:rsid w:val="3A9B6D09"/>
    <w:rsid w:val="3B524CF9"/>
    <w:rsid w:val="3B9C1EA7"/>
    <w:rsid w:val="3BAD1EEF"/>
    <w:rsid w:val="3BE50B27"/>
    <w:rsid w:val="3BFC3A4D"/>
    <w:rsid w:val="3C0730B9"/>
    <w:rsid w:val="3C317B1C"/>
    <w:rsid w:val="3C7324DC"/>
    <w:rsid w:val="3C8B1215"/>
    <w:rsid w:val="3CEF1F9F"/>
    <w:rsid w:val="3D916B06"/>
    <w:rsid w:val="3E2E5F29"/>
    <w:rsid w:val="3E8804C1"/>
    <w:rsid w:val="3ED136CC"/>
    <w:rsid w:val="3F3D531C"/>
    <w:rsid w:val="3FA018A0"/>
    <w:rsid w:val="402C3554"/>
    <w:rsid w:val="403E635B"/>
    <w:rsid w:val="4132239B"/>
    <w:rsid w:val="41730056"/>
    <w:rsid w:val="41D34CA9"/>
    <w:rsid w:val="42356A60"/>
    <w:rsid w:val="42A7171A"/>
    <w:rsid w:val="431C547D"/>
    <w:rsid w:val="432A7D99"/>
    <w:rsid w:val="4370508F"/>
    <w:rsid w:val="43931450"/>
    <w:rsid w:val="4415609D"/>
    <w:rsid w:val="449E311E"/>
    <w:rsid w:val="450D278D"/>
    <w:rsid w:val="45E73274"/>
    <w:rsid w:val="46713F31"/>
    <w:rsid w:val="46E93AC7"/>
    <w:rsid w:val="470C4B3C"/>
    <w:rsid w:val="47563270"/>
    <w:rsid w:val="480B7E9D"/>
    <w:rsid w:val="481523CC"/>
    <w:rsid w:val="488A7E06"/>
    <w:rsid w:val="4A1C3AFC"/>
    <w:rsid w:val="4A4D503C"/>
    <w:rsid w:val="4AE14E43"/>
    <w:rsid w:val="4AE60D4A"/>
    <w:rsid w:val="4AF13892"/>
    <w:rsid w:val="4B8B73E2"/>
    <w:rsid w:val="4BED4059"/>
    <w:rsid w:val="4C673FBA"/>
    <w:rsid w:val="4C9741A5"/>
    <w:rsid w:val="4CA010CC"/>
    <w:rsid w:val="4D4E3CEA"/>
    <w:rsid w:val="4D604FA4"/>
    <w:rsid w:val="4DA23F7B"/>
    <w:rsid w:val="4DF63A52"/>
    <w:rsid w:val="4DFC4A28"/>
    <w:rsid w:val="4E400973"/>
    <w:rsid w:val="4E860B9B"/>
    <w:rsid w:val="4F471F98"/>
    <w:rsid w:val="4F482F88"/>
    <w:rsid w:val="4F6E7CC4"/>
    <w:rsid w:val="50B47259"/>
    <w:rsid w:val="515661FD"/>
    <w:rsid w:val="51893DAE"/>
    <w:rsid w:val="519311FF"/>
    <w:rsid w:val="51943402"/>
    <w:rsid w:val="51FD4A72"/>
    <w:rsid w:val="52251A59"/>
    <w:rsid w:val="524906DF"/>
    <w:rsid w:val="52682933"/>
    <w:rsid w:val="52882F09"/>
    <w:rsid w:val="52A82A88"/>
    <w:rsid w:val="537F74C0"/>
    <w:rsid w:val="53B84F4D"/>
    <w:rsid w:val="54F508B7"/>
    <w:rsid w:val="55267FE7"/>
    <w:rsid w:val="560C1580"/>
    <w:rsid w:val="567E247E"/>
    <w:rsid w:val="56AA3E29"/>
    <w:rsid w:val="56CE70F0"/>
    <w:rsid w:val="572A694B"/>
    <w:rsid w:val="57D22A4D"/>
    <w:rsid w:val="58C66148"/>
    <w:rsid w:val="58DA5769"/>
    <w:rsid w:val="592F7FD1"/>
    <w:rsid w:val="59C95B66"/>
    <w:rsid w:val="5A25739C"/>
    <w:rsid w:val="5A6A4CE3"/>
    <w:rsid w:val="5AC61E51"/>
    <w:rsid w:val="5B59199C"/>
    <w:rsid w:val="5C1244C0"/>
    <w:rsid w:val="5C185151"/>
    <w:rsid w:val="5C7B5899"/>
    <w:rsid w:val="5C943A9E"/>
    <w:rsid w:val="5CD63DDD"/>
    <w:rsid w:val="5E023FC1"/>
    <w:rsid w:val="5E4C2AD6"/>
    <w:rsid w:val="5F374658"/>
    <w:rsid w:val="5F404995"/>
    <w:rsid w:val="5FE377F5"/>
    <w:rsid w:val="5FED7AF8"/>
    <w:rsid w:val="5FF33E40"/>
    <w:rsid w:val="614B7978"/>
    <w:rsid w:val="624E60D8"/>
    <w:rsid w:val="625C375B"/>
    <w:rsid w:val="62A57292"/>
    <w:rsid w:val="62C36004"/>
    <w:rsid w:val="62FD4145"/>
    <w:rsid w:val="63201F02"/>
    <w:rsid w:val="637B7A80"/>
    <w:rsid w:val="640B35B1"/>
    <w:rsid w:val="64F25C27"/>
    <w:rsid w:val="651F307E"/>
    <w:rsid w:val="65205756"/>
    <w:rsid w:val="653C56A3"/>
    <w:rsid w:val="65893695"/>
    <w:rsid w:val="65D30B44"/>
    <w:rsid w:val="65E72ED2"/>
    <w:rsid w:val="666A0329"/>
    <w:rsid w:val="672F4A84"/>
    <w:rsid w:val="678C5F50"/>
    <w:rsid w:val="67D40F92"/>
    <w:rsid w:val="68741CF8"/>
    <w:rsid w:val="68987C8F"/>
    <w:rsid w:val="6994109F"/>
    <w:rsid w:val="69F307EF"/>
    <w:rsid w:val="6A8C7CB6"/>
    <w:rsid w:val="6ABE7612"/>
    <w:rsid w:val="6B360679"/>
    <w:rsid w:val="6BFF7765"/>
    <w:rsid w:val="6C0F0C1A"/>
    <w:rsid w:val="6C7F2654"/>
    <w:rsid w:val="6D382D72"/>
    <w:rsid w:val="6D5619E4"/>
    <w:rsid w:val="6DF57080"/>
    <w:rsid w:val="6E82467D"/>
    <w:rsid w:val="6EB7268F"/>
    <w:rsid w:val="6ED74E58"/>
    <w:rsid w:val="6F412535"/>
    <w:rsid w:val="6F6A1399"/>
    <w:rsid w:val="703379DD"/>
    <w:rsid w:val="705A0CC9"/>
    <w:rsid w:val="706C2EEF"/>
    <w:rsid w:val="7126414F"/>
    <w:rsid w:val="71585501"/>
    <w:rsid w:val="71E32661"/>
    <w:rsid w:val="721C641D"/>
    <w:rsid w:val="72CC673E"/>
    <w:rsid w:val="734D75EE"/>
    <w:rsid w:val="73E1276D"/>
    <w:rsid w:val="74D472B5"/>
    <w:rsid w:val="74F31D7B"/>
    <w:rsid w:val="75640639"/>
    <w:rsid w:val="76B80C3C"/>
    <w:rsid w:val="76C417C0"/>
    <w:rsid w:val="76FB321F"/>
    <w:rsid w:val="77613082"/>
    <w:rsid w:val="77E82D42"/>
    <w:rsid w:val="783E33C3"/>
    <w:rsid w:val="788E6861"/>
    <w:rsid w:val="78F87A16"/>
    <w:rsid w:val="792346AF"/>
    <w:rsid w:val="79DF26BF"/>
    <w:rsid w:val="7A176543"/>
    <w:rsid w:val="7AD65A78"/>
    <w:rsid w:val="7B355441"/>
    <w:rsid w:val="7B70649A"/>
    <w:rsid w:val="7C550302"/>
    <w:rsid w:val="7D0548C4"/>
    <w:rsid w:val="7F9E546B"/>
    <w:rsid w:val="7FE75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character" w:styleId="9">
    <w:name w:val="page number"/>
    <w:basedOn w:val="8"/>
    <w:qFormat/>
    <w:uiPriority w:val="0"/>
  </w:style>
  <w:style w:type="character" w:styleId="10">
    <w:name w:val="Hyperlink"/>
    <w:basedOn w:val="8"/>
    <w:qFormat/>
    <w:uiPriority w:val="99"/>
    <w:rPr>
      <w:rFonts w:cs="Times New Roman"/>
      <w:color w:val="0000FF"/>
      <w:u w:val="single"/>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rPr>
  </w:style>
  <w:style w:type="character" w:customStyle="1" w:styleId="13">
    <w:name w:val="页眉 Char"/>
    <w:basedOn w:val="8"/>
    <w:link w:val="5"/>
    <w:qFormat/>
    <w:uiPriority w:val="0"/>
    <w:rPr>
      <w:kern w:val="2"/>
      <w:sz w:val="18"/>
      <w:szCs w:val="18"/>
    </w:rPr>
  </w:style>
  <w:style w:type="paragraph" w:customStyle="1" w:styleId="14">
    <w:name w:val="_Style 1"/>
    <w:basedOn w:val="1"/>
    <w:qFormat/>
    <w:uiPriority w:val="99"/>
    <w:pPr>
      <w:ind w:firstLine="420" w:firstLineChars="200"/>
    </w:pPr>
    <w:rPr>
      <w:rFonts w:ascii="Calibri" w:hAnsi="Calibri" w:eastAsia="宋体" w:cs="Times New Roman"/>
      <w:szCs w:val="22"/>
    </w:rPr>
  </w:style>
  <w:style w:type="paragraph" w:customStyle="1" w:styleId="15">
    <w:name w:val="列出段落1"/>
    <w:basedOn w:val="1"/>
    <w:qFormat/>
    <w:uiPriority w:val="34"/>
    <w:pPr>
      <w:ind w:firstLine="420" w:firstLineChars="200"/>
    </w:pPr>
    <w:rPr>
      <w:rFonts w:ascii="仿宋" w:hAnsi="仿宋"/>
      <w:kern w:val="0"/>
      <w:sz w:val="28"/>
    </w:rPr>
  </w:style>
  <w:style w:type="paragraph" w:styleId="16">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1783</Words>
  <Characters>2015</Characters>
  <Lines>4</Lines>
  <Paragraphs>1</Paragraphs>
  <TotalTime>14</TotalTime>
  <ScaleCrop>false</ScaleCrop>
  <LinksUpToDate>false</LinksUpToDate>
  <CharactersWithSpaces>2017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2014-02-17T01:33:00Z</dcterms:created>
  <dc:creator>LGP</dc:creator>
  <cp:lastModifiedBy>Administrator</cp:lastModifiedBy>
  <cp:lastPrinted>2025-07-07T02:14:00Z</cp:lastPrinted>
  <dcterms:modified xsi:type="dcterms:W3CDTF">2025-09-11T07:15:40Z</dcterms:modified>
  <dc:title>关于解决零陵区促进就业小额担保贷款贴息资金的请示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58B7D88BF46D4A6FA4B6C2E697E2DFA4</vt:lpwstr>
  </property>
  <property fmtid="{D5CDD505-2E9C-101B-9397-08002B2CF9AE}" pid="4" name="KSOTemplateDocerSaveRecord">
    <vt:lpwstr>eyJoZGlkIjoiZjQwYzA4NjFhZjU1ZjdiYTBhZWQ4NWY3ODNiOGMxNzAifQ==</vt:lpwstr>
  </property>
</Properties>
</file>