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B1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center"/>
        <w:rPr>
          <w:rFonts w:hint="eastAsia" w:ascii="方正小标宋简体" w:hAnsi="方正小标宋简体" w:eastAsia="方正小标宋简体" w:cs="方正小标宋简体"/>
          <w:i w:val="0"/>
          <w:iCs w:val="0"/>
          <w:caps w:val="0"/>
          <w:color w:val="242424"/>
          <w:spacing w:val="0"/>
          <w:sz w:val="44"/>
          <w:szCs w:val="44"/>
          <w:shd w:val="clear" w:fill="FFFFFF"/>
        </w:rPr>
      </w:pPr>
      <w:r>
        <w:rPr>
          <w:rFonts w:hint="eastAsia" w:ascii="方正小标宋简体" w:hAnsi="方正小标宋简体" w:eastAsia="方正小标宋简体" w:cs="方正小标宋简体"/>
          <w:i w:val="0"/>
          <w:iCs w:val="0"/>
          <w:caps w:val="0"/>
          <w:color w:val="242424"/>
          <w:spacing w:val="0"/>
          <w:sz w:val="44"/>
          <w:szCs w:val="44"/>
          <w:shd w:val="clear" w:fill="FFFFFF"/>
        </w:rPr>
        <w:t>永州市生态环境局零陵分局</w:t>
      </w:r>
    </w:p>
    <w:p w14:paraId="27E559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center"/>
        <w:rPr>
          <w:rFonts w:hint="eastAsia" w:ascii="方正小标宋简体" w:hAnsi="方正小标宋简体" w:eastAsia="方正小标宋简体" w:cs="方正小标宋简体"/>
          <w:i w:val="0"/>
          <w:iCs w:val="0"/>
          <w:caps w:val="0"/>
          <w:color w:val="242424"/>
          <w:spacing w:val="0"/>
          <w:sz w:val="44"/>
          <w:szCs w:val="44"/>
          <w:shd w:val="clear" w:fill="FFFFFF"/>
        </w:rPr>
      </w:pPr>
      <w:r>
        <w:rPr>
          <w:rFonts w:hint="eastAsia" w:ascii="方正小标宋简体" w:hAnsi="方正小标宋简体" w:eastAsia="方正小标宋简体" w:cs="方正小标宋简体"/>
          <w:i w:val="0"/>
          <w:iCs w:val="0"/>
          <w:caps w:val="0"/>
          <w:color w:val="242424"/>
          <w:spacing w:val="0"/>
          <w:sz w:val="44"/>
          <w:szCs w:val="44"/>
          <w:shd w:val="clear" w:fill="FFFFFF"/>
        </w:rPr>
        <w:t>202</w:t>
      </w:r>
      <w:r>
        <w:rPr>
          <w:rFonts w:hint="eastAsia" w:ascii="方正小标宋简体" w:hAnsi="方正小标宋简体" w:eastAsia="方正小标宋简体" w:cs="方正小标宋简体"/>
          <w:i w:val="0"/>
          <w:iCs w:val="0"/>
          <w:caps w:val="0"/>
          <w:color w:val="242424"/>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242424"/>
          <w:spacing w:val="0"/>
          <w:sz w:val="44"/>
          <w:szCs w:val="44"/>
          <w:shd w:val="clear" w:fill="FFFFFF"/>
        </w:rPr>
        <w:t>年信息公开</w:t>
      </w:r>
      <w:bookmarkStart w:id="3" w:name="_GoBack"/>
      <w:r>
        <w:rPr>
          <w:rFonts w:hint="eastAsia" w:ascii="方正小标宋简体" w:hAnsi="方正小标宋简体" w:eastAsia="方正小标宋简体" w:cs="方正小标宋简体"/>
          <w:i w:val="0"/>
          <w:iCs w:val="0"/>
          <w:caps w:val="0"/>
          <w:color w:val="242424"/>
          <w:spacing w:val="0"/>
          <w:sz w:val="44"/>
          <w:szCs w:val="44"/>
          <w:shd w:val="clear" w:fill="FFFFFF"/>
        </w:rPr>
        <w:t>年度报告</w:t>
      </w:r>
      <w:bookmarkEnd w:id="3"/>
    </w:p>
    <w:p w14:paraId="55F3CF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一、总体情况</w:t>
      </w:r>
    </w:p>
    <w:p w14:paraId="3C1BA1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永州市生态环境局零陵分局深入贯彻党中央、国务院和省委、省政府、市委、市政府关于全面推进政务公开工作的系列部署，严格按照《中华人民共和国政府信息公开条例》要求，围绕人民群众的关注关切，建立健全政务公开制度体系，不断增强公开实效，全面推进决策、执行、管理、服务、结果公开。</w:t>
      </w:r>
    </w:p>
    <w:p w14:paraId="6D78DA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（一）主动公开政府信息情况</w:t>
      </w:r>
    </w:p>
    <w:p w14:paraId="473E4F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2024年，我局以</w:t>
      </w:r>
      <w:bookmarkStart w:id="0" w:name="OLE_LINK3"/>
      <w:r>
        <w:rPr>
          <w:rFonts w:hint="eastAsia" w:ascii="仿宋_GB2312" w:hAnsi="仿宋_GB2312" w:eastAsia="仿宋_GB2312" w:cs="仿宋_GB2312"/>
          <w:kern w:val="2"/>
          <w:sz w:val="32"/>
          <w:szCs w:val="32"/>
          <w:lang w:val="en-US" w:eastAsia="zh-CN" w:bidi="ar-SA"/>
        </w:rPr>
        <w:t>区政府网站</w:t>
      </w:r>
      <w:bookmarkEnd w:id="0"/>
      <w:r>
        <w:rPr>
          <w:rFonts w:hint="eastAsia" w:ascii="仿宋_GB2312" w:hAnsi="仿宋_GB2312" w:eastAsia="仿宋_GB2312" w:cs="仿宋_GB2312"/>
          <w:kern w:val="2"/>
          <w:sz w:val="32"/>
          <w:szCs w:val="32"/>
          <w:lang w:val="en-US" w:eastAsia="zh-CN" w:bidi="ar-SA"/>
        </w:rPr>
        <w:t>作为第一平台主动公开政府信息，按照《中华人民共和国政府信息公开条例》第二十条的规定主动公开内容，凡是运用行政权力办理与群众利益相关的各类事项，除涉及国家机密外，我局全部实行公开。2024年我局主动公开政府信息152条（包括工作信息和通知公告），依托全国一体化在线政务服务平台湖南政务服务网公示单位政务服务事项，逐项公示事项名称、事项类型、设定依据、办理条件、申请材料、办理流程、法定时限、承诺时限等要素信息。依托零陵区 “互联网+监督”平台，全面公示民生资金发放到户明细、民生项目及民生政策，让民生资金接受社会监督。</w:t>
      </w:r>
    </w:p>
    <w:p w14:paraId="620A6E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（二）依申请公开情况</w:t>
      </w:r>
    </w:p>
    <w:p w14:paraId="5591B7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2024年，我局针对问政服务、政策留言等信息均按照《条例》要求进行答复，及时处理率100%。</w:t>
      </w:r>
    </w:p>
    <w:p w14:paraId="554465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（三）政府信息管理情况</w:t>
      </w:r>
    </w:p>
    <w:p w14:paraId="494E3F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完善政务公开机制。根据机构设置、人员变动情况和工作需要，对局政府信息与政务公开工作领导小组成员进行调整，形成了一级抓一级、层层抓落实的组织领导机制，并且严格要求信息公开工作人员发布信息时需经保密审核后方能发布。</w:t>
      </w:r>
    </w:p>
    <w:p w14:paraId="0BEBB14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推进重点领域生态环境信息公开。大力推进中央、省环境保护督察信息、环境质量信息、环境监管信息等重点领域环境信息公开工作，加强信息发布和政策解读，全面及时公开人民群众关注及社会影响较大的环保政府信息，对重大政策落实、行政审批许可、行政处罚、空气质量等信息进行及时公开。</w:t>
      </w:r>
    </w:p>
    <w:p w14:paraId="41733B8E">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政府信息公开平台建设情况</w:t>
      </w:r>
    </w:p>
    <w:p w14:paraId="50E9DBC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利用区政府网站的政府信息公开专栏，进一步规范网站栏目建设，及时更新门户网站栏目，强化专栏发布。以便民务实为目标，丰富公开渠道，除继续加强现有公开平台的建设外，通过现场宣传、交流等方式，丰富信息公开内容，做到让群众看得到、听得懂。</w:t>
      </w:r>
    </w:p>
    <w:p w14:paraId="0BB4E3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（五）监督保障情况</w:t>
      </w:r>
    </w:p>
    <w:p w14:paraId="200D09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宋体" w:hAnsi="宋体" w:eastAsia="宋体" w:cs="宋体"/>
          <w:i w:val="0"/>
          <w:caps w:val="0"/>
          <w:color w:val="333333"/>
          <w:spacing w:val="0"/>
          <w:sz w:val="24"/>
          <w:szCs w:val="24"/>
          <w:shd w:val="clear" w:color="auto" w:fill="FFFFFF"/>
        </w:rPr>
      </w:pPr>
      <w:r>
        <w:rPr>
          <w:rFonts w:hint="eastAsia" w:ascii="仿宋_GB2312" w:hAnsi="仿宋_GB2312" w:eastAsia="仿宋_GB2312" w:cs="仿宋_GB2312"/>
          <w:kern w:val="2"/>
          <w:sz w:val="32"/>
          <w:szCs w:val="32"/>
          <w:lang w:val="en-US" w:eastAsia="zh-CN" w:bidi="ar-SA"/>
        </w:rPr>
        <w:t>进一步健全政府信息公开相关工作机制，健全保密审查机制，规范信息发布，严格执行股室填录工作人员初审、股室负责人审核、分管局领导审发的上网信息“三审制度”，将一事一审、先审后发、登记备案等要求逐一落到实处。加强内部管控和外部监督，进一步强化了网络安全的监管，及时对反馈的问题进行整改，有效防止了网络安全事故的发生。</w:t>
      </w:r>
    </w:p>
    <w:p w14:paraId="6698C9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rPr>
          <w:rFonts w:hint="eastAsia" w:ascii="宋体" w:hAnsi="宋体" w:eastAsia="宋体" w:cs="宋体"/>
          <w:i w:val="0"/>
          <w:caps w:val="0"/>
          <w:color w:val="333333"/>
          <w:spacing w:val="0"/>
          <w:sz w:val="24"/>
          <w:szCs w:val="24"/>
        </w:rPr>
      </w:pPr>
      <w:r>
        <w:rPr>
          <w:rFonts w:hint="eastAsia" w:ascii="黑体" w:hAnsi="黑体" w:eastAsia="黑体" w:cs="黑体"/>
          <w:color w:val="auto"/>
          <w:kern w:val="2"/>
          <w:sz w:val="32"/>
          <w:szCs w:val="32"/>
          <w:highlight w:val="none"/>
          <w:lang w:val="en-US" w:eastAsia="zh-CN" w:bidi="ar-SA"/>
        </w:rPr>
        <w:t>二、主动公开政府信息情况</w:t>
      </w:r>
    </w:p>
    <w:tbl>
      <w:tblPr>
        <w:tblStyle w:val="7"/>
        <w:tblW w:w="0" w:type="auto"/>
        <w:jc w:val="center"/>
        <w:tblLayout w:type="fixed"/>
        <w:tblCellMar>
          <w:top w:w="0" w:type="dxa"/>
          <w:left w:w="0" w:type="dxa"/>
          <w:bottom w:w="0" w:type="dxa"/>
          <w:right w:w="0" w:type="dxa"/>
        </w:tblCellMar>
      </w:tblPr>
      <w:tblGrid>
        <w:gridCol w:w="2005"/>
        <w:gridCol w:w="2005"/>
        <w:gridCol w:w="2005"/>
        <w:gridCol w:w="2005"/>
      </w:tblGrid>
      <w:tr w14:paraId="5C6312E3">
        <w:tblPrEx>
          <w:tblCellMar>
            <w:top w:w="0" w:type="dxa"/>
            <w:left w:w="0" w:type="dxa"/>
            <w:bottom w:w="0" w:type="dxa"/>
            <w:right w:w="0" w:type="dxa"/>
          </w:tblCellMar>
        </w:tblPrEx>
        <w:trPr>
          <w:trHeight w:val="358" w:hRule="atLeast"/>
          <w:jc w:val="center"/>
        </w:trPr>
        <w:tc>
          <w:tcPr>
            <w:tcW w:w="802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9AAB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49FC340C">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6A438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05" w:type="dxa"/>
            <w:tcBorders>
              <w:top w:val="single" w:color="auto" w:sz="8" w:space="0"/>
              <w:left w:val="nil"/>
              <w:bottom w:val="single" w:color="auto" w:sz="8" w:space="0"/>
              <w:right w:val="single" w:color="auto" w:sz="8" w:space="0"/>
            </w:tcBorders>
            <w:noWrap w:val="0"/>
            <w:tcMar>
              <w:left w:w="57" w:type="dxa"/>
              <w:right w:w="57" w:type="dxa"/>
            </w:tcMar>
            <w:vAlign w:val="center"/>
          </w:tcPr>
          <w:p w14:paraId="4638E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05" w:type="dxa"/>
            <w:tcBorders>
              <w:top w:val="single" w:color="auto" w:sz="8" w:space="0"/>
              <w:left w:val="nil"/>
              <w:bottom w:val="single" w:color="auto" w:sz="8" w:space="0"/>
              <w:right w:val="single" w:color="auto" w:sz="8" w:space="0"/>
            </w:tcBorders>
            <w:noWrap w:val="0"/>
            <w:tcMar>
              <w:left w:w="57" w:type="dxa"/>
              <w:right w:w="57" w:type="dxa"/>
            </w:tcMar>
            <w:vAlign w:val="center"/>
          </w:tcPr>
          <w:p w14:paraId="7D342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05" w:type="dxa"/>
            <w:tcBorders>
              <w:top w:val="single" w:color="auto" w:sz="8" w:space="0"/>
              <w:left w:val="nil"/>
              <w:bottom w:val="single" w:color="auto" w:sz="8" w:space="0"/>
              <w:right w:val="single" w:color="auto" w:sz="8" w:space="0"/>
            </w:tcBorders>
            <w:noWrap w:val="0"/>
            <w:tcMar>
              <w:left w:w="57" w:type="dxa"/>
              <w:right w:w="57" w:type="dxa"/>
            </w:tcMar>
            <w:vAlign w:val="center"/>
          </w:tcPr>
          <w:p w14:paraId="08EAC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77FD4600">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4AB99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41951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1CCB7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6A823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14:paraId="1E91B36A">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133BC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50E68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09320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2005" w:type="dxa"/>
            <w:tcBorders>
              <w:top w:val="nil"/>
              <w:left w:val="nil"/>
              <w:bottom w:val="single" w:color="auto" w:sz="8" w:space="0"/>
              <w:right w:val="single" w:color="auto" w:sz="8" w:space="0"/>
            </w:tcBorders>
            <w:noWrap w:val="0"/>
            <w:tcMar>
              <w:left w:w="57" w:type="dxa"/>
              <w:right w:w="57" w:type="dxa"/>
            </w:tcMar>
            <w:vAlign w:val="center"/>
          </w:tcPr>
          <w:p w14:paraId="0FAF1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14:paraId="19C9B21F">
        <w:tblPrEx>
          <w:tblCellMar>
            <w:top w:w="0" w:type="dxa"/>
            <w:left w:w="0" w:type="dxa"/>
            <w:bottom w:w="0" w:type="dxa"/>
            <w:right w:w="0" w:type="dxa"/>
          </w:tblCellMar>
        </w:tblPrEx>
        <w:trPr>
          <w:trHeight w:val="358" w:hRule="atLeast"/>
          <w:jc w:val="center"/>
        </w:trPr>
        <w:tc>
          <w:tcPr>
            <w:tcW w:w="80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CDD8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0F612A07">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1F959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015" w:type="dxa"/>
            <w:gridSpan w:val="3"/>
            <w:tcBorders>
              <w:top w:val="nil"/>
              <w:left w:val="nil"/>
              <w:bottom w:val="single" w:color="auto" w:sz="8" w:space="0"/>
              <w:right w:val="single" w:color="auto" w:sz="8" w:space="0"/>
            </w:tcBorders>
            <w:noWrap w:val="0"/>
            <w:tcMar>
              <w:left w:w="57" w:type="dxa"/>
              <w:right w:w="57" w:type="dxa"/>
            </w:tcMar>
            <w:vAlign w:val="center"/>
          </w:tcPr>
          <w:p w14:paraId="17498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45FBD6F1">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58C1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6015" w:type="dxa"/>
            <w:gridSpan w:val="3"/>
            <w:tcBorders>
              <w:top w:val="nil"/>
              <w:left w:val="nil"/>
              <w:bottom w:val="single" w:color="auto" w:sz="8" w:space="0"/>
              <w:right w:val="single" w:color="auto" w:sz="8" w:space="0"/>
            </w:tcBorders>
            <w:noWrap w:val="0"/>
            <w:tcMar>
              <w:left w:w="57" w:type="dxa"/>
              <w:right w:w="57" w:type="dxa"/>
            </w:tcMar>
            <w:vAlign w:val="center"/>
          </w:tcPr>
          <w:p w14:paraId="5F026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52（其中环评审批39个，排污许可证核发13个）</w:t>
            </w:r>
          </w:p>
        </w:tc>
      </w:tr>
      <w:tr w14:paraId="5B0730DD">
        <w:tblPrEx>
          <w:tblCellMar>
            <w:top w:w="0" w:type="dxa"/>
            <w:left w:w="0" w:type="dxa"/>
            <w:bottom w:w="0" w:type="dxa"/>
            <w:right w:w="0" w:type="dxa"/>
          </w:tblCellMar>
        </w:tblPrEx>
        <w:trPr>
          <w:trHeight w:val="358" w:hRule="atLeast"/>
          <w:jc w:val="center"/>
        </w:trPr>
        <w:tc>
          <w:tcPr>
            <w:tcW w:w="80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C21A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84F6944">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252C2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01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9BB0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2688173">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AECE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6015" w:type="dxa"/>
            <w:gridSpan w:val="3"/>
            <w:tcBorders>
              <w:top w:val="nil"/>
              <w:left w:val="nil"/>
              <w:bottom w:val="single" w:color="auto" w:sz="8" w:space="0"/>
              <w:right w:val="single" w:color="auto" w:sz="8" w:space="0"/>
            </w:tcBorders>
            <w:noWrap w:val="0"/>
            <w:tcMar>
              <w:left w:w="57" w:type="dxa"/>
              <w:right w:w="57" w:type="dxa"/>
            </w:tcMar>
            <w:vAlign w:val="center"/>
          </w:tcPr>
          <w:p w14:paraId="10AD3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r>
      <w:tr w14:paraId="73F8B800">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B3B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6015" w:type="dxa"/>
            <w:gridSpan w:val="3"/>
            <w:tcBorders>
              <w:top w:val="nil"/>
              <w:left w:val="nil"/>
              <w:bottom w:val="single" w:color="auto" w:sz="8" w:space="0"/>
              <w:right w:val="single" w:color="auto" w:sz="8" w:space="0"/>
            </w:tcBorders>
            <w:noWrap w:val="0"/>
            <w:tcMar>
              <w:left w:w="57" w:type="dxa"/>
              <w:right w:w="57" w:type="dxa"/>
            </w:tcMar>
            <w:vAlign w:val="center"/>
          </w:tcPr>
          <w:p w14:paraId="463C0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2D9A6680">
        <w:tblPrEx>
          <w:tblCellMar>
            <w:top w:w="0" w:type="dxa"/>
            <w:left w:w="0" w:type="dxa"/>
            <w:bottom w:w="0" w:type="dxa"/>
            <w:right w:w="0" w:type="dxa"/>
          </w:tblCellMar>
        </w:tblPrEx>
        <w:trPr>
          <w:trHeight w:val="358" w:hRule="atLeast"/>
          <w:jc w:val="center"/>
        </w:trPr>
        <w:tc>
          <w:tcPr>
            <w:tcW w:w="80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AA75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42D54EB">
        <w:tblPrEx>
          <w:tblCellMar>
            <w:top w:w="0" w:type="dxa"/>
            <w:left w:w="0" w:type="dxa"/>
            <w:bottom w:w="0" w:type="dxa"/>
            <w:right w:w="0" w:type="dxa"/>
          </w:tblCellMar>
        </w:tblPrEx>
        <w:trPr>
          <w:trHeight w:val="358"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41414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015" w:type="dxa"/>
            <w:gridSpan w:val="3"/>
            <w:tcBorders>
              <w:top w:val="nil"/>
              <w:left w:val="nil"/>
              <w:bottom w:val="single" w:color="auto" w:sz="8" w:space="0"/>
              <w:right w:val="single" w:color="000000" w:sz="8" w:space="0"/>
            </w:tcBorders>
            <w:noWrap w:val="0"/>
            <w:tcMar>
              <w:left w:w="57" w:type="dxa"/>
              <w:right w:w="57" w:type="dxa"/>
            </w:tcMar>
            <w:vAlign w:val="center"/>
          </w:tcPr>
          <w:p w14:paraId="26754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57EAAC03">
        <w:tblPrEx>
          <w:tblCellMar>
            <w:top w:w="0" w:type="dxa"/>
            <w:left w:w="0" w:type="dxa"/>
            <w:bottom w:w="0" w:type="dxa"/>
            <w:right w:w="0" w:type="dxa"/>
          </w:tblCellMar>
        </w:tblPrEx>
        <w:trPr>
          <w:trHeight w:val="397" w:hRule="atLeast"/>
          <w:jc w:val="center"/>
        </w:trPr>
        <w:tc>
          <w:tcPr>
            <w:tcW w:w="2005" w:type="dxa"/>
            <w:tcBorders>
              <w:top w:val="nil"/>
              <w:left w:val="single" w:color="auto" w:sz="8" w:space="0"/>
              <w:bottom w:val="single" w:color="auto" w:sz="8" w:space="0"/>
              <w:right w:val="single" w:color="auto" w:sz="8" w:space="0"/>
            </w:tcBorders>
            <w:noWrap w:val="0"/>
            <w:tcMar>
              <w:left w:w="57" w:type="dxa"/>
              <w:right w:w="57" w:type="dxa"/>
            </w:tcMar>
            <w:vAlign w:val="center"/>
          </w:tcPr>
          <w:p w14:paraId="6FAFB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015" w:type="dxa"/>
            <w:gridSpan w:val="3"/>
            <w:tcBorders>
              <w:top w:val="nil"/>
              <w:left w:val="nil"/>
              <w:bottom w:val="single" w:color="auto" w:sz="8" w:space="0"/>
              <w:right w:val="single" w:color="000000" w:sz="8" w:space="0"/>
            </w:tcBorders>
            <w:noWrap w:val="0"/>
            <w:tcMar>
              <w:left w:w="57" w:type="dxa"/>
              <w:right w:w="57" w:type="dxa"/>
            </w:tcMar>
            <w:vAlign w:val="center"/>
          </w:tcPr>
          <w:p w14:paraId="545CAF6F">
            <w:pPr>
              <w:jc w:val="center"/>
              <w:rPr>
                <w:rFonts w:hint="eastAsia" w:ascii="宋体"/>
                <w:sz w:val="24"/>
                <w:szCs w:val="24"/>
              </w:rPr>
            </w:pPr>
            <w:r>
              <w:rPr>
                <w:rFonts w:hint="eastAsia"/>
                <w:lang w:val="en-US" w:eastAsia="zh-CN"/>
              </w:rPr>
              <w:t>0</w:t>
            </w:r>
          </w:p>
        </w:tc>
      </w:tr>
    </w:tbl>
    <w:p w14:paraId="295E3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三、收到和处理政府信息公开申请情况</w:t>
      </w:r>
    </w:p>
    <w:tbl>
      <w:tblPr>
        <w:tblStyle w:val="7"/>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2957"/>
        <w:gridCol w:w="950"/>
        <w:gridCol w:w="688"/>
        <w:gridCol w:w="688"/>
        <w:gridCol w:w="688"/>
        <w:gridCol w:w="688"/>
        <w:gridCol w:w="688"/>
        <w:gridCol w:w="688"/>
      </w:tblGrid>
      <w:tr w14:paraId="1F8B91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667"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B061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507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067F5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40FB1D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66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6533130">
            <w:pPr>
              <w:rPr>
                <w:rFonts w:hint="eastAsia" w:ascii="宋体"/>
                <w:sz w:val="24"/>
                <w:szCs w:val="24"/>
              </w:rPr>
            </w:pPr>
          </w:p>
        </w:tc>
        <w:tc>
          <w:tcPr>
            <w:tcW w:w="950" w:type="dxa"/>
            <w:vMerge w:val="restart"/>
            <w:tcBorders>
              <w:top w:val="nil"/>
              <w:left w:val="nil"/>
              <w:bottom w:val="single" w:color="auto" w:sz="8" w:space="0"/>
              <w:right w:val="single" w:color="auto" w:sz="8" w:space="0"/>
            </w:tcBorders>
            <w:noWrap w:val="0"/>
            <w:tcMar>
              <w:left w:w="57" w:type="dxa"/>
              <w:right w:w="57" w:type="dxa"/>
            </w:tcMar>
            <w:vAlign w:val="center"/>
          </w:tcPr>
          <w:p w14:paraId="294C9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9D15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6E75D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1B96F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4" w:hRule="exact"/>
          <w:jc w:val="center"/>
        </w:trPr>
        <w:tc>
          <w:tcPr>
            <w:tcW w:w="466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ABC0C1A">
            <w:pPr>
              <w:rPr>
                <w:rFonts w:hint="eastAsia" w:ascii="宋体"/>
                <w:sz w:val="24"/>
                <w:szCs w:val="24"/>
              </w:rPr>
            </w:pPr>
          </w:p>
        </w:tc>
        <w:tc>
          <w:tcPr>
            <w:tcW w:w="950" w:type="dxa"/>
            <w:vMerge w:val="continue"/>
            <w:tcBorders>
              <w:top w:val="nil"/>
              <w:left w:val="nil"/>
              <w:bottom w:val="single" w:color="auto" w:sz="8" w:space="0"/>
              <w:right w:val="single" w:color="auto" w:sz="8" w:space="0"/>
            </w:tcBorders>
            <w:noWrap w:val="0"/>
            <w:tcMar>
              <w:left w:w="57" w:type="dxa"/>
              <w:right w:w="57" w:type="dxa"/>
            </w:tcMar>
            <w:vAlign w:val="center"/>
          </w:tcPr>
          <w:p w14:paraId="4AE7AF9E">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454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16FFB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6D1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709A6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55761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4DC89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56E6F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3293C726">
            <w:pPr>
              <w:rPr>
                <w:rFonts w:hint="eastAsia" w:ascii="宋体"/>
                <w:sz w:val="24"/>
                <w:szCs w:val="24"/>
              </w:rPr>
            </w:pPr>
          </w:p>
        </w:tc>
      </w:tr>
      <w:tr w14:paraId="32C9D1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66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A8D2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950" w:type="dxa"/>
            <w:tcBorders>
              <w:top w:val="nil"/>
              <w:left w:val="nil"/>
              <w:bottom w:val="single" w:color="auto" w:sz="8" w:space="0"/>
              <w:right w:val="single" w:color="auto" w:sz="8" w:space="0"/>
            </w:tcBorders>
            <w:noWrap w:val="0"/>
            <w:tcMar>
              <w:left w:w="57" w:type="dxa"/>
              <w:right w:w="57" w:type="dxa"/>
            </w:tcMar>
            <w:vAlign w:val="center"/>
          </w:tcPr>
          <w:p w14:paraId="42F96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117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D47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D5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1E0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2BD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DEE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704A06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exact"/>
          <w:jc w:val="center"/>
        </w:trPr>
        <w:tc>
          <w:tcPr>
            <w:tcW w:w="466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7BF6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950" w:type="dxa"/>
            <w:tcBorders>
              <w:top w:val="nil"/>
              <w:left w:val="nil"/>
              <w:bottom w:val="single" w:color="auto" w:sz="8" w:space="0"/>
              <w:right w:val="single" w:color="auto" w:sz="8" w:space="0"/>
            </w:tcBorders>
            <w:noWrap w:val="0"/>
            <w:tcMar>
              <w:left w:w="57" w:type="dxa"/>
              <w:right w:w="57" w:type="dxa"/>
            </w:tcMar>
            <w:vAlign w:val="center"/>
          </w:tcPr>
          <w:p w14:paraId="0FB78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020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2B0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14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EC9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 xml:space="preserve"> 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75F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lang w:val="en-US" w:eastAsia="zh-CN"/>
              </w:rPr>
              <w:t xml:space="preserve">0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2A85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5E496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4" w:hRule="exact"/>
          <w:jc w:val="center"/>
        </w:trPr>
        <w:tc>
          <w:tcPr>
            <w:tcW w:w="767"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14:paraId="7AB14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900" w:type="dxa"/>
            <w:gridSpan w:val="2"/>
            <w:tcBorders>
              <w:top w:val="nil"/>
              <w:left w:val="nil"/>
              <w:bottom w:val="single" w:color="auto" w:sz="8" w:space="0"/>
              <w:right w:val="single" w:color="auto" w:sz="8" w:space="0"/>
            </w:tcBorders>
            <w:noWrap w:val="0"/>
            <w:tcMar>
              <w:left w:w="57" w:type="dxa"/>
              <w:right w:w="57" w:type="dxa"/>
            </w:tcMar>
            <w:vAlign w:val="center"/>
          </w:tcPr>
          <w:p w14:paraId="6E375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950" w:type="dxa"/>
            <w:tcBorders>
              <w:top w:val="nil"/>
              <w:left w:val="nil"/>
              <w:bottom w:val="single" w:color="auto" w:sz="8" w:space="0"/>
              <w:right w:val="single" w:color="auto" w:sz="8" w:space="0"/>
            </w:tcBorders>
            <w:noWrap w:val="0"/>
            <w:tcMar>
              <w:left w:w="57" w:type="dxa"/>
              <w:right w:w="57" w:type="dxa"/>
            </w:tcMar>
            <w:vAlign w:val="center"/>
          </w:tcPr>
          <w:p w14:paraId="2D898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9A9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F8D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048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95F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3D2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14:paraId="710E3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343E5B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1" w:hRule="exact"/>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54C025D2">
            <w:pPr>
              <w:rPr>
                <w:rFonts w:hint="eastAsia" w:ascii="宋体"/>
                <w:sz w:val="24"/>
                <w:szCs w:val="24"/>
              </w:rPr>
            </w:pPr>
          </w:p>
        </w:tc>
        <w:tc>
          <w:tcPr>
            <w:tcW w:w="3900" w:type="dxa"/>
            <w:gridSpan w:val="2"/>
            <w:tcBorders>
              <w:top w:val="nil"/>
              <w:left w:val="nil"/>
              <w:bottom w:val="single" w:color="auto" w:sz="4" w:space="0"/>
              <w:right w:val="single" w:color="auto" w:sz="8" w:space="0"/>
            </w:tcBorders>
            <w:noWrap w:val="0"/>
            <w:tcMar>
              <w:left w:w="57" w:type="dxa"/>
              <w:right w:w="57" w:type="dxa"/>
            </w:tcMar>
            <w:vAlign w:val="center"/>
          </w:tcPr>
          <w:p w14:paraId="7E8A4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950" w:type="dxa"/>
            <w:tcBorders>
              <w:top w:val="nil"/>
              <w:left w:val="nil"/>
              <w:bottom w:val="single" w:color="auto" w:sz="4" w:space="0"/>
              <w:right w:val="single" w:color="auto" w:sz="8" w:space="0"/>
            </w:tcBorders>
            <w:noWrap w:val="0"/>
            <w:tcMar>
              <w:left w:w="57" w:type="dxa"/>
              <w:right w:w="57" w:type="dxa"/>
            </w:tcMar>
            <w:vAlign w:val="center"/>
          </w:tcPr>
          <w:p w14:paraId="32AF5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99DA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B167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61F0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328FC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cs="Calibri"/>
                <w:kern w:val="0"/>
                <w:sz w:val="20"/>
                <w:szCs w:val="20"/>
                <w:lang w:val="en-US" w:eastAsia="zh-CN" w:bidi="ar"/>
              </w:rPr>
              <w:t> </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78B94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14:paraId="13AC1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15937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E754849">
            <w:pPr>
              <w:rPr>
                <w:rFonts w:hint="eastAsia" w:ascii="宋体"/>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3F2F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95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6688B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9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26A22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25935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6BF63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1B084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50232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328B7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32AD2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31CD15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single" w:color="auto" w:sz="4" w:space="0"/>
              <w:left w:val="single" w:color="auto" w:sz="4" w:space="0"/>
              <w:bottom w:val="outset" w:color="auto" w:sz="8" w:space="0"/>
              <w:right w:val="single" w:color="auto" w:sz="4" w:space="0"/>
            </w:tcBorders>
            <w:noWrap w:val="0"/>
            <w:tcMar>
              <w:left w:w="57" w:type="dxa"/>
              <w:right w:w="57" w:type="dxa"/>
            </w:tcMar>
            <w:vAlign w:val="center"/>
          </w:tcPr>
          <w:p w14:paraId="7AEE3B74">
            <w:pPr>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5EEE93D">
            <w:pPr>
              <w:rPr>
                <w:rFonts w:hint="eastAsia" w:ascii="宋体"/>
                <w:sz w:val="24"/>
                <w:szCs w:val="24"/>
              </w:rPr>
            </w:pPr>
          </w:p>
        </w:tc>
        <w:tc>
          <w:tcPr>
            <w:tcW w:w="295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59AA9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9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5005B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4"/>
                <w:lang w:val="en-US" w:eastAsia="zh-CN" w:bidi="ar-SA"/>
              </w:rP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0F2F4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18562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1D899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585C2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1E7E2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73067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7A8A3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16D4576B">
            <w:pPr>
              <w:rPr>
                <w:rFonts w:hint="eastAsia" w:ascii="宋体"/>
                <w:sz w:val="24"/>
                <w:szCs w:val="24"/>
              </w:rPr>
            </w:pPr>
          </w:p>
        </w:tc>
        <w:tc>
          <w:tcPr>
            <w:tcW w:w="943"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14:paraId="7C97CD03">
            <w:pPr>
              <w:rPr>
                <w:rFonts w:hint="eastAsia" w:ascii="宋体"/>
                <w:sz w:val="24"/>
                <w:szCs w:val="24"/>
              </w:rPr>
            </w:pPr>
          </w:p>
        </w:tc>
        <w:tc>
          <w:tcPr>
            <w:tcW w:w="2957" w:type="dxa"/>
            <w:tcBorders>
              <w:top w:val="single" w:color="auto" w:sz="4" w:space="0"/>
              <w:left w:val="nil"/>
              <w:bottom w:val="single" w:color="auto" w:sz="8" w:space="0"/>
              <w:right w:val="single" w:color="auto" w:sz="8" w:space="0"/>
            </w:tcBorders>
            <w:noWrap w:val="0"/>
            <w:tcMar>
              <w:left w:w="57" w:type="dxa"/>
              <w:right w:w="57" w:type="dxa"/>
            </w:tcMar>
            <w:vAlign w:val="top"/>
          </w:tcPr>
          <w:p w14:paraId="4EE9E9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950" w:type="dxa"/>
            <w:tcBorders>
              <w:top w:val="single" w:color="auto" w:sz="4" w:space="0"/>
              <w:left w:val="nil"/>
              <w:bottom w:val="single" w:color="auto" w:sz="8" w:space="0"/>
              <w:right w:val="single" w:color="auto" w:sz="8" w:space="0"/>
            </w:tcBorders>
            <w:noWrap w:val="0"/>
            <w:tcMar>
              <w:left w:w="57" w:type="dxa"/>
              <w:right w:w="57" w:type="dxa"/>
            </w:tcMar>
            <w:vAlign w:val="top"/>
          </w:tcPr>
          <w:p w14:paraId="4D561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1A87C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44D6F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1D68E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5C759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7E25D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14:paraId="29B53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77B11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356ECD82">
            <w:pPr>
              <w:rPr>
                <w:rFonts w:hint="eastAsia" w:ascii="宋体"/>
                <w:sz w:val="24"/>
                <w:szCs w:val="24"/>
              </w:rPr>
            </w:pPr>
          </w:p>
        </w:tc>
        <w:tc>
          <w:tcPr>
            <w:tcW w:w="943"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045D565">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17D69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6AAD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CD3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8DB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6E3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0DB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CB2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218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5A439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32CF6C06">
            <w:pPr>
              <w:rPr>
                <w:rFonts w:hint="eastAsia" w:ascii="宋体"/>
                <w:sz w:val="24"/>
                <w:szCs w:val="24"/>
              </w:rPr>
            </w:pPr>
          </w:p>
        </w:tc>
        <w:tc>
          <w:tcPr>
            <w:tcW w:w="943"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D2473D1">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40C19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29EA8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E344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A8C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505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D47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1DA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96FD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33C3FE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7D636C38">
            <w:pPr>
              <w:rPr>
                <w:rFonts w:hint="eastAsia" w:ascii="宋体"/>
                <w:sz w:val="24"/>
                <w:szCs w:val="24"/>
              </w:rPr>
            </w:pPr>
          </w:p>
        </w:tc>
        <w:tc>
          <w:tcPr>
            <w:tcW w:w="943"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10CFD09">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0FFD9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2E4E7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887C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854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5475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B08C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4D0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A9AA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07B8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5DDE8A61">
            <w:pPr>
              <w:rPr>
                <w:rFonts w:hint="eastAsia" w:ascii="宋体"/>
                <w:sz w:val="24"/>
                <w:szCs w:val="24"/>
              </w:rPr>
            </w:pPr>
          </w:p>
        </w:tc>
        <w:tc>
          <w:tcPr>
            <w:tcW w:w="943"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753CC085">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292F2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094AD2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889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9AC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5225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E6D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DA06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6443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301979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4" w:space="0"/>
            </w:tcBorders>
            <w:noWrap w:val="0"/>
            <w:tcMar>
              <w:left w:w="57" w:type="dxa"/>
              <w:right w:w="57" w:type="dxa"/>
            </w:tcMar>
            <w:vAlign w:val="center"/>
          </w:tcPr>
          <w:p w14:paraId="725D69EE">
            <w:pPr>
              <w:rPr>
                <w:rFonts w:hint="eastAsia" w:ascii="宋体"/>
                <w:sz w:val="24"/>
                <w:szCs w:val="24"/>
              </w:rPr>
            </w:pPr>
          </w:p>
        </w:tc>
        <w:tc>
          <w:tcPr>
            <w:tcW w:w="943"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53589EC">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7543A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3CD6F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DF8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29CE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2BD8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369A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E7B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A29D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07A104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B9D6B56">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1A32C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957" w:type="dxa"/>
            <w:tcBorders>
              <w:top w:val="nil"/>
              <w:left w:val="nil"/>
              <w:bottom w:val="single" w:color="auto" w:sz="8" w:space="0"/>
              <w:right w:val="single" w:color="auto" w:sz="8" w:space="0"/>
            </w:tcBorders>
            <w:noWrap w:val="0"/>
            <w:tcMar>
              <w:left w:w="57" w:type="dxa"/>
              <w:right w:w="57" w:type="dxa"/>
            </w:tcMar>
            <w:vAlign w:val="top"/>
          </w:tcPr>
          <w:p w14:paraId="04750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1EEF0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2EE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8D6F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00E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C66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BEF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5245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5C2C03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C4D19D2">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C809481">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0AD03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19A6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87B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7592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6A3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C22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D9E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0194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734AC9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A789455">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C4CD37A">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5C0C7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0AB8F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24FE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29E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388D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590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DC20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BC3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E769E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24BEA83">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764E4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957" w:type="dxa"/>
            <w:tcBorders>
              <w:top w:val="nil"/>
              <w:left w:val="nil"/>
              <w:bottom w:val="single" w:color="auto" w:sz="8" w:space="0"/>
              <w:right w:val="single" w:color="auto" w:sz="8" w:space="0"/>
            </w:tcBorders>
            <w:noWrap w:val="0"/>
            <w:tcMar>
              <w:left w:w="57" w:type="dxa"/>
              <w:right w:w="57" w:type="dxa"/>
            </w:tcMar>
            <w:vAlign w:val="top"/>
          </w:tcPr>
          <w:p w14:paraId="10476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902E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D259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A8E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5ED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82D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BEE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F186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1A3A9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978EAB1">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9F7CF51">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7140B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6825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96C4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DD6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139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744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1EF8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130D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3AC2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1DCF42E">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C32B897">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156D3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5F18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86E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FD24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D36E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612C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747B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9C0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F75EA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122DD45A">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A078651">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top"/>
          </w:tcPr>
          <w:p w14:paraId="0069A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4DDFD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9D6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324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2350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6F3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E63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1DC4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63F71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E182046">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B6FDB22">
            <w:pPr>
              <w:rPr>
                <w:rFonts w:hint="eastAsia" w:ascii="宋体"/>
                <w:sz w:val="24"/>
                <w:szCs w:val="24"/>
              </w:rPr>
            </w:pPr>
          </w:p>
        </w:tc>
        <w:tc>
          <w:tcPr>
            <w:tcW w:w="2957" w:type="dxa"/>
            <w:tcBorders>
              <w:top w:val="nil"/>
              <w:left w:val="nil"/>
              <w:bottom w:val="outset" w:color="auto" w:sz="8" w:space="0"/>
              <w:right w:val="single" w:color="auto" w:sz="8" w:space="0"/>
            </w:tcBorders>
            <w:noWrap w:val="0"/>
            <w:tcMar>
              <w:left w:w="57" w:type="dxa"/>
              <w:right w:w="57" w:type="dxa"/>
            </w:tcMar>
            <w:vAlign w:val="center"/>
          </w:tcPr>
          <w:p w14:paraId="11D87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950" w:type="dxa"/>
            <w:tcBorders>
              <w:top w:val="nil"/>
              <w:left w:val="nil"/>
              <w:bottom w:val="outset" w:color="auto" w:sz="8" w:space="0"/>
              <w:right w:val="single" w:color="auto" w:sz="8" w:space="0"/>
            </w:tcBorders>
            <w:noWrap w:val="0"/>
            <w:tcMar>
              <w:left w:w="57" w:type="dxa"/>
              <w:right w:w="57" w:type="dxa"/>
            </w:tcMar>
            <w:vAlign w:val="top"/>
          </w:tcPr>
          <w:p w14:paraId="22A6E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41A4B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59B63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25D5B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2CBA4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6A216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28579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37412B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6"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3BCFE36">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6D05D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957" w:type="dxa"/>
            <w:tcBorders>
              <w:top w:val="nil"/>
              <w:left w:val="nil"/>
              <w:bottom w:val="single" w:color="auto" w:sz="8" w:space="0"/>
              <w:right w:val="single" w:color="auto" w:sz="8" w:space="0"/>
            </w:tcBorders>
            <w:noWrap w:val="0"/>
            <w:tcMar>
              <w:left w:w="57" w:type="dxa"/>
              <w:right w:w="57" w:type="dxa"/>
            </w:tcMar>
            <w:vAlign w:val="center"/>
          </w:tcPr>
          <w:p w14:paraId="0CCE5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7ADDB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923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8124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F04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5330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F91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0265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4774D2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7"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0E63B88">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B6D6501">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center"/>
          </w:tcPr>
          <w:p w14:paraId="3B467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1E808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957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9A0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E4A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B158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B65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F1EF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1918FC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FED8C1B">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085F0527">
            <w:pPr>
              <w:rPr>
                <w:rFonts w:hint="eastAsia" w:ascii="宋体"/>
                <w:sz w:val="24"/>
                <w:szCs w:val="24"/>
              </w:rPr>
            </w:pPr>
          </w:p>
        </w:tc>
        <w:tc>
          <w:tcPr>
            <w:tcW w:w="2957" w:type="dxa"/>
            <w:tcBorders>
              <w:top w:val="nil"/>
              <w:left w:val="nil"/>
              <w:bottom w:val="single" w:color="auto" w:sz="8" w:space="0"/>
              <w:right w:val="single" w:color="auto" w:sz="8" w:space="0"/>
            </w:tcBorders>
            <w:noWrap w:val="0"/>
            <w:tcMar>
              <w:left w:w="57" w:type="dxa"/>
              <w:right w:w="57" w:type="dxa"/>
            </w:tcMar>
            <w:vAlign w:val="center"/>
          </w:tcPr>
          <w:p w14:paraId="0ED9D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4B7BD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1C8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7729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C429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D5B6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333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6A82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7439E0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E102256">
            <w:pPr>
              <w:rPr>
                <w:rFonts w:hint="eastAsia" w:ascii="宋体"/>
                <w:sz w:val="24"/>
                <w:szCs w:val="24"/>
              </w:rPr>
            </w:pPr>
          </w:p>
        </w:tc>
        <w:tc>
          <w:tcPr>
            <w:tcW w:w="3900" w:type="dxa"/>
            <w:gridSpan w:val="2"/>
            <w:tcBorders>
              <w:top w:val="nil"/>
              <w:left w:val="nil"/>
              <w:bottom w:val="single" w:color="auto" w:sz="8" w:space="0"/>
              <w:right w:val="single" w:color="auto" w:sz="8" w:space="0"/>
            </w:tcBorders>
            <w:noWrap w:val="0"/>
            <w:tcMar>
              <w:left w:w="57" w:type="dxa"/>
              <w:right w:w="57" w:type="dxa"/>
            </w:tcMar>
            <w:vAlign w:val="center"/>
          </w:tcPr>
          <w:p w14:paraId="38843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6D327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66BD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599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BBD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B5C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2377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DA0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lang w:val="en-US" w:eastAsia="zh-CN"/>
              </w:rPr>
              <w:t>0</w:t>
            </w:r>
          </w:p>
        </w:tc>
      </w:tr>
      <w:tr w14:paraId="1D9ADF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66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4027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950" w:type="dxa"/>
            <w:tcBorders>
              <w:top w:val="nil"/>
              <w:left w:val="nil"/>
              <w:bottom w:val="single" w:color="auto" w:sz="8" w:space="0"/>
              <w:right w:val="single" w:color="auto" w:sz="8" w:space="0"/>
            </w:tcBorders>
            <w:noWrap w:val="0"/>
            <w:tcMar>
              <w:left w:w="57" w:type="dxa"/>
              <w:right w:w="57" w:type="dxa"/>
            </w:tcMar>
            <w:vAlign w:val="top"/>
          </w:tcPr>
          <w:p w14:paraId="28225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7D57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3E6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D65A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BF67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0DA3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bookmarkStart w:id="1" w:name="OLE_LINK2"/>
            <w:r>
              <w:rPr>
                <w:rFonts w:hint="default" w:ascii="Calibri" w:hAnsi="Calibri" w:cs="Calibri"/>
                <w:kern w:val="0"/>
                <w:sz w:val="20"/>
                <w:szCs w:val="20"/>
                <w:lang w:val="en-US" w:eastAsia="zh-CN" w:bidi="ar"/>
              </w:rPr>
              <w:t> </w:t>
            </w:r>
            <w:r>
              <w:rPr>
                <w:rFonts w:hint="eastAsia"/>
                <w:lang w:val="en-US" w:eastAsia="zh-CN"/>
              </w:rPr>
              <w:t>0</w:t>
            </w:r>
            <w:bookmarkEnd w:id="1"/>
          </w:p>
        </w:tc>
        <w:tc>
          <w:tcPr>
            <w:tcW w:w="688" w:type="dxa"/>
            <w:tcBorders>
              <w:top w:val="nil"/>
              <w:left w:val="nil"/>
              <w:bottom w:val="single" w:color="auto" w:sz="8" w:space="0"/>
              <w:right w:val="single" w:color="auto" w:sz="8" w:space="0"/>
            </w:tcBorders>
            <w:noWrap w:val="0"/>
            <w:tcMar>
              <w:left w:w="57" w:type="dxa"/>
              <w:right w:w="57" w:type="dxa"/>
            </w:tcMar>
            <w:vAlign w:val="top"/>
          </w:tcPr>
          <w:p w14:paraId="5486B43C">
            <w:pP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 xml:space="preserve">  </w:t>
            </w:r>
            <w:r>
              <w:rPr>
                <w:rFonts w:hint="eastAsia"/>
                <w:lang w:val="en-US" w:eastAsia="zh-CN"/>
              </w:rPr>
              <w:t>0</w:t>
            </w:r>
          </w:p>
        </w:tc>
      </w:tr>
    </w:tbl>
    <w:p w14:paraId="73E224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14:paraId="142F28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四、政府信息公开行政复议、行政诉讼情况</w:t>
      </w:r>
    </w:p>
    <w:p w14:paraId="1A4636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36112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104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D31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45979C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B9FA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A889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48AE0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6528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7C08E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2F2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68F3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E75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458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5C2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5508E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37BB10F">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5C25555">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07F05F">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21EED4">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B41D0F">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FFD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482F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7DB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37A5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36E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46EDF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EFC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73714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C83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1F1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E766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0D4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3F437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F2A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590CE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FE6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EF0B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CDB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91DBE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35C3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67E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4F2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6EC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ADB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14:paraId="46807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both"/>
            </w:pPr>
            <w:r>
              <w:rPr>
                <w:rFonts w:hint="default" w:ascii="Calibri" w:hAnsi="Calibri" w:cs="Calibri"/>
                <w:kern w:val="0"/>
                <w:sz w:val="20"/>
                <w:szCs w:val="20"/>
                <w:lang w:val="en-US" w:eastAsia="zh-CN" w:bidi="ar"/>
              </w:rPr>
              <w:t> </w:t>
            </w: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14:paraId="15A70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23520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14BB4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29654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24BF7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22032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2BEC9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14:paraId="62BCF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155DC4">
            <w:pPr>
              <w:rPr>
                <w:rFonts w:hint="eastAsia" w:ascii="宋体" w:eastAsia="宋体"/>
                <w:sz w:val="24"/>
                <w:szCs w:val="24"/>
                <w:lang w:val="en-US" w:eastAsia="zh-CN"/>
              </w:rPr>
            </w:pPr>
            <w:r>
              <w:rPr>
                <w:rFonts w:hint="default" w:ascii="Calibri" w:hAnsi="Calibri" w:cs="Calibri"/>
                <w:kern w:val="0"/>
                <w:sz w:val="20"/>
                <w:szCs w:val="20"/>
                <w:lang w:val="en-US" w:eastAsia="zh-CN" w:bidi="ar"/>
              </w:rPr>
              <w:t> </w:t>
            </w:r>
            <w:r>
              <w:rPr>
                <w:rFonts w:hint="eastAsia"/>
                <w:lang w:val="en-US" w:eastAsia="zh-CN"/>
              </w:rPr>
              <w:t>0</w:t>
            </w:r>
          </w:p>
        </w:tc>
      </w:tr>
    </w:tbl>
    <w:p w14:paraId="2D54A459">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存在的主要问题及</w:t>
      </w:r>
      <w:bookmarkStart w:id="2" w:name="OLE_LINK1"/>
      <w:r>
        <w:rPr>
          <w:rFonts w:hint="eastAsia" w:ascii="黑体" w:hAnsi="黑体" w:eastAsia="黑体" w:cs="黑体"/>
          <w:color w:val="auto"/>
          <w:kern w:val="2"/>
          <w:sz w:val="32"/>
          <w:szCs w:val="32"/>
          <w:highlight w:val="none"/>
          <w:lang w:val="en-US" w:eastAsia="zh-CN" w:bidi="ar-SA"/>
        </w:rPr>
        <w:t>改进情况</w:t>
      </w:r>
      <w:bookmarkEnd w:id="2"/>
    </w:p>
    <w:p w14:paraId="5F36A4E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存在的主要问题：</w:t>
      </w:r>
      <w:r>
        <w:rPr>
          <w:rFonts w:hint="eastAsia" w:ascii="仿宋_GB2312" w:hAnsi="仿宋_GB2312" w:eastAsia="仿宋_GB2312" w:cs="仿宋_GB2312"/>
          <w:kern w:val="2"/>
          <w:sz w:val="32"/>
          <w:szCs w:val="32"/>
          <w:lang w:val="en-US" w:eastAsia="zh-CN" w:bidi="ar-SA"/>
        </w:rPr>
        <w:t>2024年，我局政府信息公开工作虽取得了一定的成绩，但仍存在许多问题和不足，主要表现在：一是对政务信息公开工作的重要性认识不足，工作的积极性、主动性有待加强。二是政务信息公开时效性有待加强，部分文件公开较滞后，信息公开内容仍需进一步规范；三是政策解读数量较少，生态环境领域重点文件出台后制作政策解读产品的意识较为薄弱。</w:t>
      </w:r>
    </w:p>
    <w:p w14:paraId="33924D3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改进情况：</w:t>
      </w:r>
      <w:r>
        <w:rPr>
          <w:rFonts w:hint="eastAsia" w:ascii="仿宋_GB2312" w:hAnsi="仿宋_GB2312" w:eastAsia="仿宋_GB2312" w:cs="仿宋_GB2312"/>
          <w:kern w:val="2"/>
          <w:sz w:val="32"/>
          <w:szCs w:val="32"/>
          <w:lang w:val="en-US" w:eastAsia="zh-CN" w:bidi="ar-SA"/>
        </w:rPr>
        <w:t>2025年，我局将继续贯彻省、市、区相关信息公开文件精神，推进政府信息公开工作。一是压实工作责任，提高思想认识。进一步梳理政务信息公开内容，完善政务公开工作任务清单，确保公开格式规范、内容全面、数据准确。二是规范操作，提升工作质量。坚持“谁起草、谁解读”原则，重要政策由起草部门负责解读，充分运用图表图解等多种展现形式，对政策措施的出台背景、政策依据、目的意义等进行全方位解读。三是完善创新机制，激发创新活力。定期在局班子会上通报政务公开总结阶段性工作存在的问题及整改要求，积极学习先进典型，采取召开座谈会等方式，群策群力推动政务公开工作取得新成效。</w:t>
      </w:r>
    </w:p>
    <w:p w14:paraId="07BB9E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六、其他需要报告的事项</w:t>
      </w:r>
    </w:p>
    <w:p w14:paraId="4C0533D7">
      <w:pPr>
        <w:keepNext w:val="0"/>
        <w:keepLines w:val="0"/>
        <w:pageBreakBefore w:val="0"/>
        <w:kinsoku/>
        <w:wordWrap/>
        <w:overflowPunct/>
        <w:topLinePunct w:val="0"/>
        <w:autoSpaceDE/>
        <w:autoSpaceDN w:val="0"/>
        <w:bidi w:val="0"/>
        <w:adjustRightInd/>
        <w:snapToGrid/>
        <w:spacing w:beforeAutospacing="0" w:afterAutospacing="0" w:line="500" w:lineRule="exact"/>
        <w:ind w:firstLine="640" w:firstLineChars="200"/>
        <w:textAlignment w:val="auto"/>
        <w:rPr>
          <w:rFonts w:ascii="宋体" w:hAnsi="宋体"/>
          <w:sz w:val="24"/>
        </w:rPr>
      </w:pPr>
      <w:r>
        <w:rPr>
          <w:rFonts w:hint="eastAsia" w:ascii="仿宋_GB2312" w:hAnsi="仿宋_GB2312" w:eastAsia="仿宋_GB2312" w:cs="仿宋_GB2312"/>
          <w:kern w:val="2"/>
          <w:sz w:val="32"/>
          <w:szCs w:val="32"/>
          <w:lang w:val="en-US" w:eastAsia="zh-CN" w:bidi="ar-SA"/>
        </w:rPr>
        <w:t>无</w:t>
      </w:r>
    </w:p>
    <w:p w14:paraId="3C659700">
      <w:pPr>
        <w:widowControl/>
        <w:shd w:val="clear" w:color="auto" w:fill="FFFFFF"/>
        <w:jc w:val="both"/>
        <w:rPr>
          <w:rFonts w:hint="eastAsia" w:ascii="黑体" w:hAnsi="黑体" w:eastAsia="黑体" w:cs="黑体"/>
          <w:sz w:val="32"/>
          <w:szCs w:val="32"/>
          <w:lang w:eastAsia="zh-CN"/>
        </w:rPr>
      </w:pPr>
    </w:p>
    <w:p w14:paraId="4BD19A8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3877EF06">
      <w:pPr>
        <w:pStyle w:val="2"/>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永州市生态环境局零陵分局</w:t>
      </w:r>
    </w:p>
    <w:p w14:paraId="508F1364">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2025年1月20日</w:t>
      </w:r>
    </w:p>
    <w:p w14:paraId="75F14133">
      <w:pPr>
        <w:pStyle w:val="2"/>
        <w:rPr>
          <w:rFonts w:hint="default" w:ascii="黑体" w:hAnsi="黑体" w:eastAsia="黑体" w:cs="黑体"/>
          <w:sz w:val="32"/>
          <w:szCs w:val="32"/>
          <w:lang w:val="en-US" w:eastAsia="zh-CN"/>
        </w:rPr>
      </w:pPr>
    </w:p>
    <w:p w14:paraId="471D8833">
      <w:pPr>
        <w:pStyle w:val="2"/>
        <w:rPr>
          <w:rFonts w:hint="default" w:ascii="黑体" w:hAnsi="黑体" w:eastAsia="黑体" w:cs="黑体"/>
          <w:sz w:val="32"/>
          <w:szCs w:val="32"/>
          <w:lang w:val="en-US" w:eastAsia="zh-CN"/>
        </w:rPr>
      </w:pPr>
    </w:p>
    <w:p w14:paraId="021A1DCF">
      <w:pPr>
        <w:pStyle w:val="2"/>
        <w:rPr>
          <w:rFonts w:hint="default" w:ascii="黑体" w:hAnsi="黑体" w:eastAsia="黑体" w:cs="黑体"/>
          <w:sz w:val="32"/>
          <w:szCs w:val="32"/>
          <w:lang w:val="en-US" w:eastAsia="zh-CN"/>
        </w:rPr>
      </w:pPr>
    </w:p>
    <w:p w14:paraId="705AD09F">
      <w:pPr>
        <w:pStyle w:val="2"/>
        <w:rPr>
          <w:rFonts w:hint="default" w:ascii="黑体" w:hAnsi="黑体" w:eastAsia="黑体" w:cs="黑体"/>
          <w:sz w:val="32"/>
          <w:szCs w:val="32"/>
          <w:lang w:val="en-US" w:eastAsia="zh-CN"/>
        </w:rPr>
      </w:pPr>
    </w:p>
    <w:p w14:paraId="26DA358C">
      <w:pPr>
        <w:pStyle w:val="2"/>
        <w:rPr>
          <w:rFonts w:hint="default" w:ascii="黑体" w:hAnsi="黑体" w:eastAsia="黑体" w:cs="黑体"/>
          <w:sz w:val="32"/>
          <w:szCs w:val="32"/>
          <w:lang w:val="en-US" w:eastAsia="zh-CN"/>
        </w:rPr>
      </w:pPr>
    </w:p>
    <w:p w14:paraId="0727DE66"/>
    <w:sectPr>
      <w:footerReference r:id="rId3" w:type="default"/>
      <w:pgSz w:w="11906" w:h="16838"/>
      <w:pgMar w:top="1418" w:right="1247" w:bottom="1134"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89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9303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9303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4B76D"/>
    <w:multiLevelType w:val="singleLevel"/>
    <w:tmpl w:val="2CA4B76D"/>
    <w:lvl w:ilvl="0" w:tentative="0">
      <w:start w:val="4"/>
      <w:numFmt w:val="chineseCounting"/>
      <w:suff w:val="nothing"/>
      <w:lvlText w:val="（%1）"/>
      <w:lvlJc w:val="left"/>
      <w:rPr>
        <w:rFonts w:hint="eastAsia"/>
      </w:rPr>
    </w:lvl>
  </w:abstractNum>
  <w:abstractNum w:abstractNumId="1">
    <w:nsid w:val="61D9E365"/>
    <w:multiLevelType w:val="singleLevel"/>
    <w:tmpl w:val="61D9E36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NmZDVmYjZjM2Q4ODlhZjA3YTFkMzExNDhiN2YifQ=="/>
    <w:docVar w:name="KSO_WPS_MARK_KEY" w:val="bfbb1bb8-d2d7-47e4-8a9d-e13f7826d139"/>
  </w:docVars>
  <w:rsids>
    <w:rsidRoot w:val="3F9FAAE0"/>
    <w:rsid w:val="0119677B"/>
    <w:rsid w:val="01981D96"/>
    <w:rsid w:val="01ED48C9"/>
    <w:rsid w:val="0208096F"/>
    <w:rsid w:val="0365214C"/>
    <w:rsid w:val="03FC50A1"/>
    <w:rsid w:val="05E732EC"/>
    <w:rsid w:val="074A33A3"/>
    <w:rsid w:val="08C30BBC"/>
    <w:rsid w:val="0BB838C0"/>
    <w:rsid w:val="0FD318A3"/>
    <w:rsid w:val="12F06155"/>
    <w:rsid w:val="169D7B3B"/>
    <w:rsid w:val="18B92C77"/>
    <w:rsid w:val="1E475134"/>
    <w:rsid w:val="1E780B2E"/>
    <w:rsid w:val="22F56BF1"/>
    <w:rsid w:val="23525228"/>
    <w:rsid w:val="24466FD8"/>
    <w:rsid w:val="24CA5ED0"/>
    <w:rsid w:val="2BD44C5E"/>
    <w:rsid w:val="30944C4A"/>
    <w:rsid w:val="316867E0"/>
    <w:rsid w:val="31E9528F"/>
    <w:rsid w:val="34120C85"/>
    <w:rsid w:val="36C568E3"/>
    <w:rsid w:val="395F2BBE"/>
    <w:rsid w:val="3AD4138A"/>
    <w:rsid w:val="3B235613"/>
    <w:rsid w:val="3B2745F6"/>
    <w:rsid w:val="3C9C5ED7"/>
    <w:rsid w:val="3DBA5679"/>
    <w:rsid w:val="3F112B3C"/>
    <w:rsid w:val="3F9FAAE0"/>
    <w:rsid w:val="3FDB531D"/>
    <w:rsid w:val="40147334"/>
    <w:rsid w:val="40A111A5"/>
    <w:rsid w:val="40B167A0"/>
    <w:rsid w:val="40CC736F"/>
    <w:rsid w:val="4441483D"/>
    <w:rsid w:val="465229FB"/>
    <w:rsid w:val="48185E7D"/>
    <w:rsid w:val="48EF45ED"/>
    <w:rsid w:val="498A45E3"/>
    <w:rsid w:val="4A331C29"/>
    <w:rsid w:val="4C03485E"/>
    <w:rsid w:val="4E5B34FC"/>
    <w:rsid w:val="598064C4"/>
    <w:rsid w:val="5E7C7013"/>
    <w:rsid w:val="5EF57055"/>
    <w:rsid w:val="621F2947"/>
    <w:rsid w:val="64371EBE"/>
    <w:rsid w:val="64D911C7"/>
    <w:rsid w:val="6ADC2942"/>
    <w:rsid w:val="6AE17D81"/>
    <w:rsid w:val="6C1F2E58"/>
    <w:rsid w:val="6E491F41"/>
    <w:rsid w:val="701557A9"/>
    <w:rsid w:val="70B460AA"/>
    <w:rsid w:val="72B97FD0"/>
    <w:rsid w:val="752B5A68"/>
    <w:rsid w:val="763F244E"/>
    <w:rsid w:val="78B06D14"/>
    <w:rsid w:val="79ED433A"/>
    <w:rsid w:val="7AC83F67"/>
    <w:rsid w:val="BF6E9A09"/>
    <w:rsid w:val="FFDF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rPr>
      <w:rFonts w:ascii="Times New Roman" w:hAnsi="Times New Roman" w:cs="Times New Roma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Normal Indent1"/>
    <w:qFormat/>
    <w:uiPriority w:val="0"/>
    <w:pPr>
      <w:widowControl w:val="0"/>
      <w:ind w:firstLine="20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2415</Words>
  <Characters>2467</Characters>
  <Lines>0</Lines>
  <Paragraphs>0</Paragraphs>
  <TotalTime>54</TotalTime>
  <ScaleCrop>false</ScaleCrop>
  <LinksUpToDate>false</LinksUpToDate>
  <CharactersWithSpaces>2723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2025-01-01T00:36:00Z</dcterms:created>
  <dc:creator>kylin</dc:creator>
  <cp:lastModifiedBy>秦二狗</cp:lastModifiedBy>
  <cp:lastPrinted>2025-01-14T07:30:00Z</cp:lastPrinted>
  <dcterms:modified xsi:type="dcterms:W3CDTF">2025-02-10T01:54:25Z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9A561EEB72FD43768C72DD583930618C_13</vt:lpwstr>
  </property>
  <property fmtid="{D5CDD505-2E9C-101B-9397-08002B2CF9AE}" pid="4" name="KSOTemplateDocerSaveRecord">
    <vt:lpwstr>eyJoZGlkIjoiNTRhYTRhZDQxYWU0NDEyYWJhNmNmOTg3MzkwMTFlZmUiLCJ1c2VySWQiOiI1MTYzMTEwNTYifQ==</vt:lpwstr>
  </property>
</Properties>
</file>