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D9A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ascii="微软雅黑" w:hAnsi="微软雅黑" w:eastAsia="微软雅黑" w:cs="微软雅黑"/>
          <w:i w:val="0"/>
          <w:iCs w:val="0"/>
          <w:caps w:val="0"/>
          <w:color w:val="535353"/>
          <w:spacing w:val="0"/>
          <w:u w:val="none"/>
        </w:rPr>
      </w:pPr>
      <w:r>
        <w:rPr>
          <w:rFonts w:hint="eastAsia" w:ascii="微软雅黑" w:hAnsi="微软雅黑" w:eastAsia="微软雅黑" w:cs="微软雅黑"/>
          <w:b/>
          <w:bCs/>
          <w:i w:val="0"/>
          <w:iCs w:val="0"/>
          <w:caps w:val="0"/>
          <w:color w:val="333333"/>
          <w:spacing w:val="0"/>
          <w:sz w:val="36"/>
          <w:szCs w:val="36"/>
          <w:u w:val="none"/>
          <w:shd w:val="clear" w:fill="FFFFFF"/>
        </w:rPr>
        <w:t>关于</w:t>
      </w:r>
      <w:r>
        <w:rPr>
          <w:rFonts w:hint="default" w:ascii="微软雅黑" w:hAnsi="微软雅黑" w:eastAsia="微软雅黑" w:cs="微软雅黑"/>
          <w:b/>
          <w:bCs/>
          <w:i w:val="0"/>
          <w:iCs w:val="0"/>
          <w:caps w:val="0"/>
          <w:color w:val="333333"/>
          <w:spacing w:val="0"/>
          <w:sz w:val="36"/>
          <w:szCs w:val="36"/>
          <w:u w:val="none"/>
          <w:shd w:val="clear" w:fill="FFFFFF"/>
          <w:lang w:eastAsia="zh-CN"/>
        </w:rPr>
        <w:t>零陵区接履桥污水处理厂</w:t>
      </w:r>
      <w:r>
        <w:rPr>
          <w:rFonts w:hint="eastAsia" w:ascii="微软雅黑" w:hAnsi="微软雅黑" w:eastAsia="微软雅黑" w:cs="微软雅黑"/>
          <w:b/>
          <w:bCs/>
          <w:i w:val="0"/>
          <w:iCs w:val="0"/>
          <w:caps w:val="0"/>
          <w:color w:val="333333"/>
          <w:spacing w:val="0"/>
          <w:sz w:val="36"/>
          <w:szCs w:val="36"/>
          <w:u w:val="none"/>
          <w:shd w:val="clear" w:fill="FFFFFF"/>
        </w:rPr>
        <w:t>入河排污口设置审批前的公示</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0"/>
        <w:gridCol w:w="5612"/>
      </w:tblGrid>
      <w:tr w14:paraId="05CC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vAlign w:val="center"/>
          </w:tcPr>
          <w:p w14:paraId="4F2957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vertAlign w:val="baseline"/>
                <w:lang w:eastAsia="zh-CN"/>
              </w:rPr>
            </w:pPr>
            <w:r>
              <w:rPr>
                <w:rFonts w:hint="eastAsia"/>
                <w:sz w:val="24"/>
                <w:szCs w:val="24"/>
                <w:vertAlign w:val="baseline"/>
                <w:lang w:eastAsia="zh-CN"/>
              </w:rPr>
              <w:t>入河排污口名称</w:t>
            </w:r>
          </w:p>
        </w:tc>
        <w:tc>
          <w:tcPr>
            <w:tcW w:w="3292" w:type="pct"/>
            <w:vAlign w:val="center"/>
          </w:tcPr>
          <w:p w14:paraId="02593294">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4"/>
                <w:szCs w:val="24"/>
                <w:vertAlign w:val="baseline"/>
              </w:rPr>
            </w:pPr>
            <w:r>
              <w:rPr>
                <w:rFonts w:hint="default" w:ascii="Times New Roman" w:hAnsi="Times New Roman" w:eastAsia="宋体" w:cs="Times New Roman"/>
                <w:b w:val="0"/>
                <w:bCs w:val="0"/>
                <w:sz w:val="24"/>
                <w:szCs w:val="24"/>
                <w:lang w:val="en-US" w:eastAsia="zh-CN"/>
              </w:rPr>
              <w:t>零陵区接履桥污水处理厂入河排污口</w:t>
            </w:r>
          </w:p>
        </w:tc>
      </w:tr>
      <w:tr w14:paraId="5D61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vAlign w:val="center"/>
          </w:tcPr>
          <w:p w14:paraId="29146D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vertAlign w:val="baseline"/>
                <w:lang w:eastAsia="zh-CN"/>
              </w:rPr>
            </w:pPr>
            <w:r>
              <w:rPr>
                <w:rFonts w:hint="eastAsia"/>
                <w:sz w:val="24"/>
                <w:szCs w:val="24"/>
                <w:vertAlign w:val="baseline"/>
                <w:lang w:eastAsia="zh-CN"/>
              </w:rPr>
              <w:t>建设地点</w:t>
            </w:r>
          </w:p>
        </w:tc>
        <w:tc>
          <w:tcPr>
            <w:tcW w:w="3292" w:type="pct"/>
            <w:vAlign w:val="center"/>
          </w:tcPr>
          <w:p w14:paraId="328ABBEF">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4"/>
                <w:szCs w:val="24"/>
                <w:vertAlign w:val="baseline"/>
              </w:rPr>
            </w:pPr>
            <w:r>
              <w:rPr>
                <w:rFonts w:hint="default" w:ascii="Times New Roman" w:hAnsi="Times New Roman" w:cs="Times New Roman"/>
                <w:sz w:val="24"/>
                <w:szCs w:val="24"/>
              </w:rPr>
              <w:t>永州市</w:t>
            </w:r>
            <w:r>
              <w:rPr>
                <w:rFonts w:hint="default" w:ascii="Times New Roman" w:hAnsi="Times New Roman" w:cs="Times New Roman"/>
                <w:color w:val="000000"/>
                <w:sz w:val="24"/>
                <w:szCs w:val="24"/>
              </w:rPr>
              <w:t>零陵区接履桥街道</w:t>
            </w:r>
            <w:r>
              <w:rPr>
                <w:rFonts w:hint="default" w:ascii="Times New Roman" w:hAnsi="Times New Roman" w:cs="Times New Roman"/>
                <w:color w:val="000000"/>
                <w:sz w:val="24"/>
                <w:szCs w:val="24"/>
                <w:lang w:eastAsia="zh-CN"/>
              </w:rPr>
              <w:t>（原接履桥中心小学）</w:t>
            </w:r>
          </w:p>
        </w:tc>
      </w:tr>
      <w:tr w14:paraId="6863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vAlign w:val="center"/>
          </w:tcPr>
          <w:p w14:paraId="732A59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vertAlign w:val="baseline"/>
                <w:lang w:eastAsia="zh-CN"/>
              </w:rPr>
            </w:pPr>
            <w:r>
              <w:rPr>
                <w:rFonts w:hint="eastAsia"/>
                <w:sz w:val="24"/>
                <w:szCs w:val="24"/>
                <w:vertAlign w:val="baseline"/>
                <w:lang w:eastAsia="zh-CN"/>
              </w:rPr>
              <w:t>建设单位</w:t>
            </w:r>
          </w:p>
        </w:tc>
        <w:tc>
          <w:tcPr>
            <w:tcW w:w="3292" w:type="pct"/>
            <w:vAlign w:val="center"/>
          </w:tcPr>
          <w:p w14:paraId="5EDE0916">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4"/>
                <w:szCs w:val="24"/>
                <w:vertAlign w:val="baseline"/>
              </w:rPr>
            </w:pPr>
            <w:r>
              <w:rPr>
                <w:rFonts w:hint="default" w:ascii="Times New Roman" w:hAnsi="Times New Roman" w:cs="Times New Roman"/>
                <w:kern w:val="0"/>
                <w:sz w:val="24"/>
                <w:szCs w:val="24"/>
              </w:rPr>
              <w:t>永州市零陵区城市管理和综合执法局</w:t>
            </w:r>
          </w:p>
        </w:tc>
      </w:tr>
      <w:tr w14:paraId="3EDE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vAlign w:val="center"/>
          </w:tcPr>
          <w:p w14:paraId="720D69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vertAlign w:val="baseline"/>
                <w:lang w:eastAsia="zh-CN"/>
              </w:rPr>
            </w:pPr>
            <w:r>
              <w:rPr>
                <w:rFonts w:hint="eastAsia"/>
                <w:sz w:val="24"/>
                <w:szCs w:val="24"/>
                <w:vertAlign w:val="baseline"/>
                <w:lang w:eastAsia="zh-CN"/>
              </w:rPr>
              <w:t>论证报告编制单位</w:t>
            </w:r>
          </w:p>
        </w:tc>
        <w:tc>
          <w:tcPr>
            <w:tcW w:w="3292" w:type="pct"/>
            <w:vAlign w:val="center"/>
          </w:tcPr>
          <w:p w14:paraId="0205C908">
            <w:pPr>
              <w:keepNext w:val="0"/>
              <w:keepLines w:val="0"/>
              <w:pageBreakBefore w:val="0"/>
              <w:widowControl w:val="0"/>
              <w:kinsoku/>
              <w:wordWrap/>
              <w:overflowPunct/>
              <w:topLinePunct w:val="0"/>
              <w:autoSpaceDE/>
              <w:autoSpaceDN/>
              <w:bidi w:val="0"/>
              <w:adjustRightInd/>
              <w:snapToGrid/>
              <w:spacing w:line="360" w:lineRule="auto"/>
              <w:jc w:val="left"/>
              <w:textAlignment w:val="auto"/>
              <w:rPr>
                <w:sz w:val="24"/>
                <w:szCs w:val="24"/>
                <w:vertAlign w:val="baseline"/>
              </w:rPr>
            </w:pPr>
            <w:r>
              <w:rPr>
                <w:rFonts w:hint="default" w:ascii="Times New Roman" w:hAnsi="Times New Roman" w:eastAsia="宋体" w:cs="Times New Roman"/>
                <w:b w:val="0"/>
                <w:bCs w:val="0"/>
                <w:color w:val="auto"/>
                <w:sz w:val="24"/>
                <w:szCs w:val="24"/>
                <w:u w:val="none"/>
                <w:lang w:val="en-US" w:eastAsia="zh-CN"/>
              </w:rPr>
              <w:t>湖南捷正环保</w:t>
            </w:r>
            <w:r>
              <w:rPr>
                <w:rFonts w:hint="eastAsia" w:ascii="Times New Roman" w:hAnsi="Times New Roman" w:eastAsia="宋体" w:cs="Times New Roman"/>
                <w:b w:val="0"/>
                <w:bCs w:val="0"/>
                <w:color w:val="auto"/>
                <w:sz w:val="24"/>
                <w:szCs w:val="24"/>
                <w:u w:val="none"/>
                <w:lang w:val="en-US" w:eastAsia="zh-CN"/>
              </w:rPr>
              <w:t>科技</w:t>
            </w:r>
            <w:r>
              <w:rPr>
                <w:rFonts w:hint="default" w:ascii="Times New Roman" w:hAnsi="Times New Roman" w:eastAsia="宋体" w:cs="Times New Roman"/>
                <w:b w:val="0"/>
                <w:bCs w:val="0"/>
                <w:color w:val="auto"/>
                <w:sz w:val="24"/>
                <w:szCs w:val="24"/>
                <w:u w:val="none"/>
                <w:lang w:val="en-US" w:eastAsia="zh-CN"/>
              </w:rPr>
              <w:t>有限公司</w:t>
            </w:r>
          </w:p>
        </w:tc>
      </w:tr>
      <w:tr w14:paraId="263A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vAlign w:val="center"/>
          </w:tcPr>
          <w:p w14:paraId="119B02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vertAlign w:val="baseline"/>
                <w:lang w:eastAsia="zh-CN"/>
              </w:rPr>
            </w:pPr>
            <w:r>
              <w:rPr>
                <w:rFonts w:hint="eastAsia"/>
                <w:sz w:val="24"/>
                <w:szCs w:val="24"/>
                <w:vertAlign w:val="baseline"/>
                <w:lang w:eastAsia="zh-CN"/>
              </w:rPr>
              <w:t>入河排污口基本情况</w:t>
            </w:r>
          </w:p>
        </w:tc>
        <w:tc>
          <w:tcPr>
            <w:tcW w:w="3292" w:type="pct"/>
            <w:vAlign w:val="center"/>
          </w:tcPr>
          <w:p w14:paraId="6205A857">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排污口坐标</w:t>
            </w:r>
            <w:bookmarkStart w:id="0" w:name="_GoBack"/>
            <w:bookmarkEnd w:id="0"/>
            <w:r>
              <w:rPr>
                <w:rFonts w:hint="eastAsia"/>
                <w:sz w:val="24"/>
                <w:szCs w:val="24"/>
                <w:vertAlign w:val="baseline"/>
                <w:lang w:val="en-US" w:eastAsia="zh-CN"/>
              </w:rPr>
              <w:t>：</w:t>
            </w:r>
            <w:r>
              <w:rPr>
                <w:rFonts w:hint="default" w:ascii="Times New Roman" w:hAnsi="Times New Roman" w:cs="Times New Roman"/>
                <w:b w:val="0"/>
                <w:bCs w:val="0"/>
                <w:color w:val="auto"/>
                <w:sz w:val="24"/>
                <w:szCs w:val="24"/>
                <w:highlight w:val="none"/>
                <w:u w:val="none"/>
                <w:lang w:val="en-US" w:eastAsia="zh-CN"/>
              </w:rPr>
              <w:t>E111°39′48.04470″，N26°18′4.06357″</w:t>
            </w:r>
          </w:p>
          <w:p w14:paraId="0DA06981">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排污口位置:</w:t>
            </w:r>
            <w:r>
              <w:rPr>
                <w:rFonts w:hint="default" w:ascii="Times New Roman" w:hAnsi="Times New Roman" w:cs="Times New Roman"/>
                <w:sz w:val="24"/>
                <w:szCs w:val="24"/>
              </w:rPr>
              <w:t>永州市</w:t>
            </w:r>
            <w:r>
              <w:rPr>
                <w:rFonts w:hint="default" w:ascii="Times New Roman" w:hAnsi="Times New Roman" w:cs="Times New Roman"/>
                <w:color w:val="000000"/>
                <w:sz w:val="24"/>
                <w:szCs w:val="24"/>
              </w:rPr>
              <w:t>零陵区接履桥街道</w:t>
            </w:r>
            <w:r>
              <w:rPr>
                <w:rFonts w:hint="default" w:ascii="Times New Roman" w:hAnsi="Times New Roman" w:cs="Times New Roman"/>
                <w:color w:val="000000"/>
                <w:sz w:val="24"/>
                <w:szCs w:val="24"/>
                <w:lang w:eastAsia="zh-CN"/>
              </w:rPr>
              <w:t>（原接履桥中心小学）</w:t>
            </w:r>
            <w:r>
              <w:rPr>
                <w:rFonts w:hint="eastAsia" w:ascii="Times New Roman" w:hAnsi="Times New Roman" w:cs="Times New Roman"/>
                <w:color w:val="000000"/>
                <w:sz w:val="24"/>
                <w:szCs w:val="24"/>
                <w:lang w:eastAsia="zh-CN"/>
              </w:rPr>
              <w:t>东侧</w:t>
            </w:r>
          </w:p>
          <w:p w14:paraId="24DB523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排污能力：</w:t>
            </w:r>
            <w:r>
              <w:rPr>
                <w:rFonts w:hint="default" w:ascii="Times New Roman" w:hAnsi="Times New Roman" w:eastAsia="宋体" w:cs="Times New Roman"/>
                <w:b w:val="0"/>
                <w:bCs w:val="0"/>
                <w:sz w:val="24"/>
                <w:szCs w:val="24"/>
                <w:lang w:val="en-US" w:eastAsia="zh-CN"/>
              </w:rPr>
              <w:t>零陵区接履桥污水处理厂</w:t>
            </w:r>
            <w:r>
              <w:rPr>
                <w:rFonts w:hint="eastAsia" w:ascii="Times New Roman" w:hAnsi="Times New Roman" w:eastAsia="宋体" w:cs="Times New Roman"/>
                <w:b w:val="0"/>
                <w:bCs w:val="0"/>
                <w:sz w:val="24"/>
                <w:szCs w:val="24"/>
                <w:lang w:val="en-US" w:eastAsia="zh-CN"/>
              </w:rPr>
              <w:t>一期设计出水量400</w:t>
            </w:r>
            <w:r>
              <w:rPr>
                <w:rFonts w:hint="default" w:ascii="Times New Roman" w:hAnsi="Times New Roman" w:eastAsia="宋体" w:cs="Times New Roman"/>
                <w:color w:val="auto"/>
                <w:sz w:val="24"/>
                <w:szCs w:val="24"/>
                <w:highlight w:val="none"/>
                <w:u w:val="none"/>
                <w:lang w:val="en-US" w:eastAsia="zh-CN"/>
              </w:rPr>
              <w:t>m</w:t>
            </w:r>
            <w:r>
              <w:rPr>
                <w:rFonts w:hint="default" w:ascii="Times New Roman" w:hAnsi="Times New Roman" w:eastAsia="宋体" w:cs="Times New Roman"/>
                <w:color w:val="auto"/>
                <w:sz w:val="24"/>
                <w:szCs w:val="24"/>
                <w:highlight w:val="none"/>
                <w:u w:val="none"/>
                <w:vertAlign w:val="superscript"/>
                <w:lang w:val="en-US" w:eastAsia="zh-CN"/>
              </w:rPr>
              <w:t>3</w:t>
            </w:r>
            <w:r>
              <w:rPr>
                <w:rFonts w:hint="default" w:ascii="Times New Roman" w:hAnsi="Times New Roman" w:eastAsia="宋体" w:cs="Times New Roman"/>
                <w:color w:val="auto"/>
                <w:sz w:val="24"/>
                <w:szCs w:val="24"/>
                <w:highlight w:val="none"/>
                <w:u w:val="none"/>
                <w:lang w:val="en-US" w:eastAsia="zh-CN"/>
              </w:rPr>
              <w:t>/d</w:t>
            </w:r>
          </w:p>
          <w:p w14:paraId="518DA3D2">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排污口分类：</w:t>
            </w:r>
            <w:r>
              <w:rPr>
                <w:rFonts w:hint="default" w:ascii="Times New Roman" w:hAnsi="Times New Roman" w:eastAsia="宋体" w:cs="Times New Roman"/>
                <w:sz w:val="24"/>
                <w:szCs w:val="24"/>
                <w:lang w:val="en-US" w:eastAsia="zh-CN"/>
              </w:rPr>
              <w:t>城镇污水处理厂排污口</w:t>
            </w:r>
          </w:p>
          <w:p w14:paraId="3EE24DA9">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排放方式：连续</w:t>
            </w:r>
          </w:p>
          <w:p w14:paraId="278155A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入河方式:尾水通过管道（管道长约200米）排入农灌渠</w:t>
            </w:r>
          </w:p>
          <w:p w14:paraId="4B01F4F1">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sz w:val="24"/>
                <w:szCs w:val="24"/>
                <w:vertAlign w:val="baseline"/>
                <w:lang w:val="en-US" w:eastAsia="zh-CN"/>
              </w:rPr>
            </w:pPr>
            <w:r>
              <w:rPr>
                <w:rFonts w:hint="eastAsia"/>
                <w:sz w:val="24"/>
                <w:szCs w:val="24"/>
                <w:vertAlign w:val="baseline"/>
                <w:lang w:val="en-US" w:eastAsia="zh-CN"/>
              </w:rPr>
              <w:t>排放标准：</w:t>
            </w:r>
            <w:r>
              <w:rPr>
                <w:rFonts w:hint="default" w:ascii="Times New Roman" w:hAnsi="Times New Roman" w:eastAsia="宋体" w:cs="Times New Roman"/>
                <w:sz w:val="24"/>
                <w:szCs w:val="24"/>
                <w:lang w:val="en-US" w:eastAsia="zh-CN"/>
              </w:rPr>
              <w:t>《城镇污水处理厂污染物排放标准》（GB18918-2002）(含2006年、2025年修改单)一级A标准</w:t>
            </w:r>
          </w:p>
        </w:tc>
      </w:tr>
      <w:tr w14:paraId="6E16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pct"/>
            <w:vAlign w:val="center"/>
          </w:tcPr>
          <w:p w14:paraId="1266D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szCs w:val="24"/>
                <w:vertAlign w:val="baseline"/>
              </w:rPr>
            </w:pPr>
            <w:r>
              <w:rPr>
                <w:rFonts w:hint="eastAsia" w:ascii="宋体" w:hAnsi="宋体" w:eastAsia="宋体" w:cs="宋体"/>
                <w:b/>
                <w:bCs/>
                <w:i w:val="0"/>
                <w:iCs w:val="0"/>
                <w:caps w:val="0"/>
                <w:color w:val="333333"/>
                <w:spacing w:val="0"/>
                <w:sz w:val="24"/>
                <w:szCs w:val="24"/>
                <w:u w:val="none"/>
                <w:shd w:val="clear" w:fill="FFFFFF"/>
              </w:rPr>
              <w:t>对水环境的影响和水环境保护措施</w:t>
            </w:r>
          </w:p>
        </w:tc>
        <w:tc>
          <w:tcPr>
            <w:tcW w:w="3292" w:type="pct"/>
            <w:vAlign w:val="center"/>
          </w:tcPr>
          <w:p w14:paraId="7963185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sz w:val="24"/>
                <w:szCs w:val="24"/>
                <w:vertAlign w:val="baseline"/>
                <w:lang w:eastAsia="zh-CN"/>
              </w:rPr>
              <w:t>一、水</w:t>
            </w:r>
            <w:r>
              <w:rPr>
                <w:rFonts w:hint="eastAsia" w:ascii="Times New Roman" w:hAnsi="Times New Roman" w:eastAsia="宋体" w:cs="Times New Roman"/>
                <w:sz w:val="24"/>
                <w:szCs w:val="24"/>
                <w:lang w:val="en-US" w:eastAsia="zh-CN"/>
              </w:rPr>
              <w:t>环境影响</w:t>
            </w:r>
          </w:p>
          <w:p w14:paraId="735DB72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（1）入河排污口设置对水功能区水质的影响</w:t>
            </w:r>
          </w:p>
          <w:p w14:paraId="3B0276CF">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eastAsia" w:ascii="Times New Roman" w:hAnsi="Times New Roman" w:eastAsia="宋体" w:cs="Times New Roman"/>
                <w:spacing w:val="6"/>
                <w:sz w:val="24"/>
                <w:szCs w:val="24"/>
                <w:highlight w:val="red"/>
                <w:lang w:val="en-US" w:eastAsia="zh-CN"/>
              </w:rPr>
            </w:pPr>
            <w:r>
              <w:rPr>
                <w:rFonts w:hint="eastAsia" w:ascii="Times New Roman" w:hAnsi="Times New Roman" w:eastAsia="宋体" w:cs="Times New Roman"/>
                <w:spacing w:val="6"/>
                <w:sz w:val="24"/>
                <w:szCs w:val="24"/>
                <w:highlight w:val="none"/>
                <w:lang w:val="en-US" w:eastAsia="zh-CN"/>
              </w:rPr>
              <w:t>根据预测</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正常排放情况下</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项目污水达标排放经入河排污口进入</w:t>
            </w:r>
            <w:r>
              <w:rPr>
                <w:rFonts w:hint="eastAsia" w:ascii="Times New Roman" w:hAnsi="Times New Roman" w:cs="Times New Roman"/>
                <w:spacing w:val="6"/>
                <w:sz w:val="24"/>
                <w:szCs w:val="24"/>
                <w:highlight w:val="none"/>
                <w:lang w:val="en-US" w:eastAsia="zh-CN"/>
              </w:rPr>
              <w:t>农灌渠</w:t>
            </w:r>
            <w:r>
              <w:rPr>
                <w:rFonts w:hint="eastAsia" w:ascii="Times New Roman" w:hAnsi="Times New Roman" w:eastAsia="宋体" w:cs="Times New Roman"/>
                <w:spacing w:val="6"/>
                <w:sz w:val="24"/>
                <w:szCs w:val="24"/>
                <w:highlight w:val="none"/>
                <w:lang w:val="en-US" w:eastAsia="zh-CN"/>
              </w:rPr>
              <w:t>后</w:t>
            </w:r>
            <w:r>
              <w:rPr>
                <w:rFonts w:hint="eastAsia" w:ascii="Times New Roman" w:hAnsi="Times New Roman" w:cs="Times New Roman"/>
                <w:spacing w:val="6"/>
                <w:sz w:val="24"/>
                <w:szCs w:val="24"/>
                <w:highlight w:val="none"/>
                <w:lang w:val="en-US" w:eastAsia="zh-CN"/>
              </w:rPr>
              <w:t>，再通过农灌渠汇入黄溪河，最终汇入湘江，</w:t>
            </w:r>
            <w:r>
              <w:rPr>
                <w:rFonts w:hint="eastAsia" w:ascii="Times New Roman" w:hAnsi="Times New Roman" w:eastAsia="宋体" w:cs="Times New Roman"/>
                <w:spacing w:val="6"/>
                <w:sz w:val="24"/>
                <w:szCs w:val="24"/>
                <w:lang w:val="en-US" w:eastAsia="zh-CN"/>
              </w:rPr>
              <w:t>COD</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NH</w:t>
            </w:r>
            <w:r>
              <w:rPr>
                <w:rFonts w:hint="default" w:ascii="Times New Roman" w:hAnsi="Times New Roman" w:eastAsia="宋体" w:cs="Times New Roman"/>
                <w:spacing w:val="6"/>
                <w:sz w:val="24"/>
                <w:szCs w:val="24"/>
                <w:vertAlign w:val="subscript"/>
                <w:lang w:val="en-US" w:eastAsia="zh-CN"/>
              </w:rPr>
              <w:t>3</w:t>
            </w:r>
            <w:r>
              <w:rPr>
                <w:rFonts w:hint="default" w:ascii="Times New Roman" w:hAnsi="Times New Roman" w:eastAsia="宋体" w:cs="Times New Roman"/>
                <w:spacing w:val="6"/>
                <w:sz w:val="24"/>
                <w:szCs w:val="24"/>
                <w:lang w:val="en-US" w:eastAsia="zh-CN"/>
              </w:rPr>
              <w:t>-N、TP</w:t>
            </w:r>
            <w:r>
              <w:rPr>
                <w:rFonts w:hint="eastAsia" w:ascii="Times New Roman" w:hAnsi="Times New Roman" w:cs="Times New Roman"/>
                <w:spacing w:val="6"/>
                <w:sz w:val="24"/>
                <w:szCs w:val="24"/>
                <w:lang w:val="en-US" w:eastAsia="zh-CN"/>
              </w:rPr>
              <w:t>经农灌渠</w:t>
            </w:r>
            <w:r>
              <w:rPr>
                <w:rFonts w:hint="eastAsia" w:ascii="Times New Roman" w:hAnsi="Times New Roman" w:eastAsia="宋体" w:cs="Times New Roman"/>
                <w:spacing w:val="6"/>
                <w:sz w:val="24"/>
                <w:szCs w:val="24"/>
                <w:lang w:val="en-US" w:eastAsia="zh-CN"/>
              </w:rPr>
              <w:t>稀释衰减后混合浓度</w:t>
            </w:r>
            <w:r>
              <w:rPr>
                <w:rFonts w:hint="eastAsia" w:ascii="Times New Roman" w:hAnsi="Times New Roman" w:cs="Times New Roman"/>
                <w:spacing w:val="6"/>
                <w:sz w:val="24"/>
                <w:szCs w:val="24"/>
                <w:lang w:val="en-US" w:eastAsia="zh-CN"/>
              </w:rPr>
              <w:t>达到</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Ⅲ水质目标</w:t>
            </w:r>
            <w:r>
              <w:rPr>
                <w:rFonts w:hint="eastAsia" w:ascii="Times New Roman" w:hAnsi="Times New Roman" w:cs="Times New Roman"/>
                <w:spacing w:val="6"/>
                <w:sz w:val="24"/>
                <w:szCs w:val="24"/>
                <w:lang w:val="en-US" w:eastAsia="zh-CN"/>
              </w:rPr>
              <w:t>，汇入黄溪河流经8公里经</w:t>
            </w:r>
            <w:r>
              <w:rPr>
                <w:rFonts w:hint="eastAsia" w:ascii="Times New Roman" w:hAnsi="Times New Roman" w:eastAsia="宋体" w:cs="Times New Roman"/>
                <w:spacing w:val="6"/>
                <w:sz w:val="24"/>
                <w:szCs w:val="24"/>
                <w:lang w:val="en-US" w:eastAsia="zh-CN"/>
              </w:rPr>
              <w:t>稀释衰减后混合浓度</w:t>
            </w:r>
            <w:r>
              <w:rPr>
                <w:rFonts w:hint="eastAsia" w:ascii="Times New Roman" w:hAnsi="Times New Roman" w:cs="Times New Roman"/>
                <w:spacing w:val="6"/>
                <w:sz w:val="24"/>
                <w:szCs w:val="24"/>
                <w:lang w:val="en-US" w:eastAsia="zh-CN"/>
              </w:rPr>
              <w:t>达到</w:t>
            </w:r>
            <w:r>
              <w:rPr>
                <w:rFonts w:hint="eastAsia" w:ascii="Times New Roman" w:hAnsi="Times New Roman" w:eastAsia="宋体" w:cs="Times New Roman"/>
                <w:spacing w:val="6"/>
                <w:sz w:val="24"/>
                <w:szCs w:val="24"/>
                <w:lang w:val="en-US" w:eastAsia="zh-CN"/>
              </w:rPr>
              <w:t>《地表水环境质量标准》</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eastAsia" w:ascii="Times New Roman" w:hAnsi="Times New Roman" w:cs="Times New Roman"/>
                <w:spacing w:val="6"/>
                <w:sz w:val="24"/>
                <w:szCs w:val="24"/>
                <w:lang w:val="en-US" w:eastAsia="zh-CN"/>
              </w:rPr>
              <w:t>II</w:t>
            </w:r>
            <w:r>
              <w:rPr>
                <w:rFonts w:hint="default" w:ascii="Times New Roman" w:hAnsi="Times New Roman" w:eastAsia="宋体" w:cs="Times New Roman"/>
                <w:spacing w:val="6"/>
                <w:sz w:val="24"/>
                <w:szCs w:val="24"/>
                <w:lang w:val="en-US" w:eastAsia="zh-CN"/>
              </w:rPr>
              <w:t>水质目标</w:t>
            </w:r>
            <w:r>
              <w:rPr>
                <w:rFonts w:hint="eastAsia" w:ascii="Times New Roman" w:hAnsi="Times New Roman" w:cs="Times New Roman"/>
                <w:spacing w:val="6"/>
                <w:sz w:val="24"/>
                <w:szCs w:val="24"/>
                <w:highlight w:val="none"/>
                <w:lang w:val="en-US" w:eastAsia="zh-CN"/>
              </w:rPr>
              <w:t>，因此</w:t>
            </w:r>
            <w:r>
              <w:rPr>
                <w:rFonts w:hint="eastAsia" w:ascii="Times New Roman" w:hAnsi="Times New Roman" w:eastAsia="宋体" w:cs="Times New Roman"/>
                <w:spacing w:val="6"/>
                <w:sz w:val="24"/>
                <w:szCs w:val="24"/>
                <w:highlight w:val="none"/>
                <w:lang w:val="en-US" w:eastAsia="zh-CN"/>
              </w:rPr>
              <w:t>本项目运行不会改变</w:t>
            </w:r>
            <w:r>
              <w:rPr>
                <w:rFonts w:hint="eastAsia" w:ascii="Times New Roman" w:hAnsi="Times New Roman" w:cs="Times New Roman"/>
                <w:spacing w:val="6"/>
                <w:sz w:val="24"/>
                <w:szCs w:val="24"/>
                <w:highlight w:val="none"/>
                <w:lang w:val="en-US" w:eastAsia="zh-CN"/>
              </w:rPr>
              <w:t>农灌渠、黄溪河、湘江</w:t>
            </w:r>
            <w:r>
              <w:rPr>
                <w:rFonts w:hint="eastAsia" w:ascii="Times New Roman" w:hAnsi="Times New Roman" w:eastAsia="宋体" w:cs="Times New Roman"/>
                <w:spacing w:val="6"/>
                <w:sz w:val="24"/>
                <w:szCs w:val="24"/>
                <w:highlight w:val="none"/>
                <w:lang w:val="en-US" w:eastAsia="zh-CN"/>
              </w:rPr>
              <w:t>地表水环境功能。</w:t>
            </w:r>
          </w:p>
          <w:p w14:paraId="3B55CFB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pacing w:val="6"/>
                <w:sz w:val="24"/>
                <w:szCs w:val="24"/>
                <w:highlight w:val="none"/>
                <w:lang w:val="en-US" w:eastAsia="zh-CN"/>
              </w:rPr>
              <w:t>事故排放下</w:t>
            </w:r>
            <w:r>
              <w:rPr>
                <w:rFonts w:hint="eastAsia" w:ascii="Times New Roman" w:hAnsi="Times New Roman" w:cs="Times New Roman"/>
                <w:spacing w:val="6"/>
                <w:sz w:val="24"/>
                <w:szCs w:val="24"/>
                <w:highlight w:val="none"/>
                <w:lang w:val="en-US" w:eastAsia="zh-CN"/>
              </w:rPr>
              <w:t>，污水经农灌渠后汇入黄溪河，枯水期会</w:t>
            </w:r>
            <w:r>
              <w:rPr>
                <w:rFonts w:hint="eastAsia" w:ascii="Times New Roman" w:hAnsi="Times New Roman" w:eastAsia="宋体" w:cs="Times New Roman"/>
                <w:spacing w:val="6"/>
                <w:sz w:val="24"/>
                <w:szCs w:val="24"/>
                <w:highlight w:val="none"/>
                <w:lang w:val="en-US" w:eastAsia="zh-CN"/>
              </w:rPr>
              <w:t>在</w:t>
            </w:r>
            <w:r>
              <w:rPr>
                <w:rFonts w:hint="eastAsia" w:ascii="Times New Roman" w:hAnsi="Times New Roman" w:cs="Times New Roman"/>
                <w:spacing w:val="6"/>
                <w:sz w:val="24"/>
                <w:szCs w:val="24"/>
                <w:highlight w:val="none"/>
                <w:lang w:val="en-US" w:eastAsia="zh-CN"/>
              </w:rPr>
              <w:t>农灌渠</w:t>
            </w:r>
            <w:r>
              <w:rPr>
                <w:rFonts w:hint="eastAsia" w:ascii="Times New Roman" w:hAnsi="Times New Roman" w:eastAsia="宋体" w:cs="Times New Roman"/>
                <w:spacing w:val="6"/>
                <w:sz w:val="24"/>
                <w:szCs w:val="24"/>
                <w:highlight w:val="none"/>
                <w:lang w:val="en-US" w:eastAsia="zh-CN"/>
              </w:rPr>
              <w:t>形成一段较短的超标带</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造成一定污染</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因此事故排放下</w:t>
            </w:r>
            <w:r>
              <w:rPr>
                <w:rFonts w:hint="eastAsia" w:ascii="Times New Roman" w:hAnsi="Times New Roman" w:cs="Times New Roman"/>
                <w:spacing w:val="6"/>
                <w:sz w:val="24"/>
                <w:szCs w:val="24"/>
                <w:highlight w:val="none"/>
                <w:lang w:val="en-US" w:eastAsia="zh-CN"/>
              </w:rPr>
              <w:t>会</w:t>
            </w:r>
            <w:r>
              <w:rPr>
                <w:rFonts w:hint="eastAsia" w:ascii="Times New Roman" w:hAnsi="Times New Roman" w:eastAsia="宋体" w:cs="Times New Roman"/>
                <w:spacing w:val="6"/>
                <w:sz w:val="24"/>
                <w:szCs w:val="24"/>
                <w:highlight w:val="none"/>
                <w:lang w:val="en-US" w:eastAsia="zh-CN"/>
              </w:rPr>
              <w:t>对</w:t>
            </w:r>
            <w:r>
              <w:rPr>
                <w:rFonts w:hint="eastAsia" w:ascii="Times New Roman" w:hAnsi="Times New Roman" w:cs="Times New Roman"/>
                <w:spacing w:val="6"/>
                <w:sz w:val="24"/>
                <w:szCs w:val="24"/>
                <w:highlight w:val="none"/>
                <w:lang w:val="en-US" w:eastAsia="zh-CN"/>
              </w:rPr>
              <w:t>农灌渠</w:t>
            </w:r>
            <w:r>
              <w:rPr>
                <w:rFonts w:hint="eastAsia" w:ascii="Times New Roman" w:hAnsi="Times New Roman" w:eastAsia="宋体" w:cs="Times New Roman"/>
                <w:spacing w:val="6"/>
                <w:sz w:val="24"/>
                <w:szCs w:val="24"/>
                <w:highlight w:val="none"/>
                <w:lang w:val="en-US" w:eastAsia="zh-CN"/>
              </w:rPr>
              <w:t>水质有一定影响</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经预测分析</w:t>
            </w:r>
            <w:r>
              <w:rPr>
                <w:rFonts w:hint="eastAsia" w:ascii="Times New Roman" w:hAnsi="Times New Roman" w:cs="Times New Roman"/>
                <w:spacing w:val="6"/>
                <w:sz w:val="24"/>
                <w:szCs w:val="24"/>
                <w:highlight w:val="none"/>
                <w:lang w:val="en-US" w:eastAsia="zh-CN"/>
              </w:rPr>
              <w:t>，事故情况下，枯水期废水汇入农灌渠后，因农灌渠无降解能力，因此COD、</w:t>
            </w:r>
            <w:r>
              <w:rPr>
                <w:rFonts w:hint="default" w:ascii="Times New Roman" w:hAnsi="Times New Roman" w:eastAsia="宋体" w:cs="Times New Roman"/>
                <w:spacing w:val="6"/>
                <w:sz w:val="24"/>
                <w:szCs w:val="24"/>
                <w:lang w:val="en-US" w:eastAsia="zh-CN"/>
              </w:rPr>
              <w:t>NH</w:t>
            </w:r>
            <w:r>
              <w:rPr>
                <w:rFonts w:hint="default" w:ascii="Times New Roman" w:hAnsi="Times New Roman" w:eastAsia="宋体" w:cs="Times New Roman"/>
                <w:spacing w:val="6"/>
                <w:sz w:val="24"/>
                <w:szCs w:val="24"/>
                <w:vertAlign w:val="subscript"/>
                <w:lang w:val="en-US" w:eastAsia="zh-CN"/>
              </w:rPr>
              <w:t>3</w:t>
            </w:r>
            <w:r>
              <w:rPr>
                <w:rFonts w:hint="default" w:ascii="Times New Roman" w:hAnsi="Times New Roman" w:eastAsia="宋体" w:cs="Times New Roman"/>
                <w:spacing w:val="6"/>
                <w:sz w:val="24"/>
                <w:szCs w:val="24"/>
                <w:lang w:val="en-US" w:eastAsia="zh-CN"/>
              </w:rPr>
              <w:t>-N、TP</w:t>
            </w:r>
            <w:r>
              <w:rPr>
                <w:rFonts w:hint="eastAsia" w:ascii="Times New Roman" w:hAnsi="Times New Roman" w:eastAsia="宋体" w:cs="Times New Roman"/>
                <w:spacing w:val="6"/>
                <w:sz w:val="24"/>
                <w:szCs w:val="24"/>
                <w:lang w:val="en-US" w:eastAsia="zh-CN"/>
              </w:rPr>
              <w:t>在</w:t>
            </w:r>
            <w:r>
              <w:rPr>
                <w:rFonts w:hint="eastAsia" w:ascii="Times New Roman" w:hAnsi="Times New Roman" w:cs="Times New Roman"/>
                <w:spacing w:val="6"/>
                <w:sz w:val="24"/>
                <w:szCs w:val="24"/>
                <w:highlight w:val="none"/>
                <w:lang w:val="en-US" w:eastAsia="zh-CN"/>
              </w:rPr>
              <w:t>农灌渠未</w:t>
            </w:r>
            <w:r>
              <w:rPr>
                <w:rFonts w:hint="eastAsia" w:ascii="Times New Roman" w:hAnsi="Times New Roman" w:eastAsia="宋体" w:cs="Times New Roman"/>
                <w:spacing w:val="6"/>
                <w:sz w:val="24"/>
                <w:szCs w:val="24"/>
                <w:lang w:val="en-US" w:eastAsia="zh-CN"/>
              </w:rPr>
              <w:t>能满足《地表水环境质量标准》</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Ⅲ水质目标</w:t>
            </w:r>
            <w:r>
              <w:rPr>
                <w:rFonts w:hint="eastAsia" w:ascii="Times New Roman" w:hAnsi="Times New Roman" w:cs="Times New Roman"/>
                <w:spacing w:val="6"/>
                <w:sz w:val="24"/>
                <w:szCs w:val="24"/>
                <w:lang w:val="en-US" w:eastAsia="zh-CN"/>
              </w:rPr>
              <w:t>；进入黄溪河后</w:t>
            </w:r>
            <w:r>
              <w:rPr>
                <w:rFonts w:hint="eastAsia" w:ascii="Times New Roman" w:hAnsi="Times New Roman" w:cs="Times New Roman"/>
                <w:spacing w:val="6"/>
                <w:sz w:val="24"/>
                <w:szCs w:val="24"/>
                <w:highlight w:val="none"/>
                <w:lang w:val="en-US" w:eastAsia="zh-CN"/>
              </w:rPr>
              <w:t>COD、</w:t>
            </w:r>
            <w:r>
              <w:rPr>
                <w:rFonts w:hint="default" w:ascii="Times New Roman" w:hAnsi="Times New Roman" w:eastAsia="宋体" w:cs="Times New Roman"/>
                <w:spacing w:val="6"/>
                <w:sz w:val="24"/>
                <w:szCs w:val="24"/>
                <w:lang w:val="en-US" w:eastAsia="zh-CN"/>
              </w:rPr>
              <w:t>NH</w:t>
            </w:r>
            <w:r>
              <w:rPr>
                <w:rFonts w:hint="default" w:ascii="Times New Roman" w:hAnsi="Times New Roman" w:eastAsia="宋体" w:cs="Times New Roman"/>
                <w:spacing w:val="6"/>
                <w:sz w:val="24"/>
                <w:szCs w:val="24"/>
                <w:vertAlign w:val="subscript"/>
                <w:lang w:val="en-US" w:eastAsia="zh-CN"/>
              </w:rPr>
              <w:t>3</w:t>
            </w:r>
            <w:r>
              <w:rPr>
                <w:rFonts w:hint="default" w:ascii="Times New Roman" w:hAnsi="Times New Roman" w:eastAsia="宋体" w:cs="Times New Roman"/>
                <w:spacing w:val="6"/>
                <w:sz w:val="24"/>
                <w:szCs w:val="24"/>
                <w:lang w:val="en-US" w:eastAsia="zh-CN"/>
              </w:rPr>
              <w:t>-N、TP</w:t>
            </w:r>
            <w:r>
              <w:rPr>
                <w:rFonts w:hint="eastAsia" w:ascii="Times New Roman" w:hAnsi="Times New Roman" w:eastAsia="宋体" w:cs="Times New Roman"/>
                <w:spacing w:val="6"/>
                <w:sz w:val="24"/>
                <w:szCs w:val="24"/>
                <w:lang w:val="en-US" w:eastAsia="zh-CN"/>
              </w:rPr>
              <w:t>在</w:t>
            </w:r>
            <w:r>
              <w:rPr>
                <w:rFonts w:hint="eastAsia" w:ascii="Times New Roman" w:hAnsi="Times New Roman" w:cs="Times New Roman"/>
                <w:spacing w:val="6"/>
                <w:sz w:val="24"/>
                <w:szCs w:val="24"/>
                <w:lang w:val="en-US" w:eastAsia="zh-CN"/>
              </w:rPr>
              <w:t>黄溪河</w:t>
            </w:r>
            <w:r>
              <w:rPr>
                <w:rFonts w:hint="eastAsia" w:ascii="Times New Roman" w:hAnsi="Times New Roman" w:eastAsia="宋体" w:cs="Times New Roman"/>
                <w:spacing w:val="6"/>
                <w:sz w:val="24"/>
                <w:szCs w:val="24"/>
                <w:lang w:val="en-US" w:eastAsia="zh-CN"/>
              </w:rPr>
              <w:t>的稀释衰减后混合浓度能满足</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Ⅲ水质目标</w:t>
            </w:r>
            <w:r>
              <w:rPr>
                <w:rFonts w:hint="eastAsia" w:ascii="Times New Roman" w:hAnsi="Times New Roman" w:cs="Times New Roman"/>
                <w:spacing w:val="6"/>
                <w:sz w:val="24"/>
                <w:szCs w:val="24"/>
                <w:lang w:val="en-US" w:eastAsia="zh-CN"/>
              </w:rPr>
              <w:t>，经长距离稀释衰减后汇入湘江时可满足</w:t>
            </w:r>
            <w:r>
              <w:rPr>
                <w:rFonts w:hint="eastAsia" w:ascii="Times New Roman" w:hAnsi="Times New Roman" w:eastAsia="宋体" w:cs="Times New Roman"/>
                <w:spacing w:val="6"/>
                <w:sz w:val="24"/>
                <w:szCs w:val="24"/>
                <w:lang w:val="en-US" w:eastAsia="zh-CN"/>
              </w:rPr>
              <w:t>《地表水环境质量标准》</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eastAsia" w:ascii="Times New Roman" w:hAnsi="Times New Roman" w:cs="Times New Roman"/>
                <w:spacing w:val="6"/>
                <w:sz w:val="24"/>
                <w:szCs w:val="24"/>
                <w:lang w:val="en-US" w:eastAsia="zh-CN"/>
              </w:rPr>
              <w:t>II</w:t>
            </w:r>
            <w:r>
              <w:rPr>
                <w:rFonts w:hint="default" w:ascii="Times New Roman" w:hAnsi="Times New Roman" w:eastAsia="宋体" w:cs="Times New Roman"/>
                <w:spacing w:val="6"/>
                <w:sz w:val="24"/>
                <w:szCs w:val="24"/>
                <w:lang w:val="en-US" w:eastAsia="zh-CN"/>
              </w:rPr>
              <w:t>水质目标</w:t>
            </w:r>
            <w:r>
              <w:rPr>
                <w:rFonts w:hint="eastAsia" w:ascii="Times New Roman" w:hAnsi="Times New Roman" w:eastAsia="宋体" w:cs="Times New Roman"/>
                <w:sz w:val="24"/>
                <w:szCs w:val="24"/>
                <w:lang w:val="en-US" w:eastAsia="zh-CN"/>
              </w:rPr>
              <w:t>，总体上对农灌渠水体会造成一定的影响，对黄溪河、湘江影响较小，但该影响均在可控范围内。但应加强运营期风险防控，严格环境管理，杜绝污水处理厂非正常排污现象。</w:t>
            </w:r>
          </w:p>
          <w:p w14:paraId="00E5759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（2）入河排污口设置对水生生态的影响</w:t>
            </w:r>
          </w:p>
          <w:p w14:paraId="3C37B28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1.对水生生物区系组成的影响</w:t>
            </w:r>
          </w:p>
          <w:p w14:paraId="68ADB15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w:t>
            </w:r>
            <w:r>
              <w:rPr>
                <w:rFonts w:hint="eastAsia" w:ascii="Times New Roman" w:hAnsi="Times New Roman" w:eastAsia="宋体" w:cs="Times New Roman"/>
                <w:spacing w:val="6"/>
                <w:sz w:val="24"/>
                <w:szCs w:val="24"/>
                <w:lang w:val="en-US" w:eastAsia="zh-CN"/>
              </w:rPr>
              <w:t>经预测分析</w:t>
            </w:r>
            <w:r>
              <w:rPr>
                <w:rFonts w:hint="eastAsia" w:ascii="Times New Roman" w:hAnsi="Times New Roman" w:cs="Times New Roman"/>
                <w:spacing w:val="6"/>
                <w:sz w:val="24"/>
                <w:szCs w:val="24"/>
                <w:lang w:val="en-US" w:eastAsia="zh-CN"/>
              </w:rPr>
              <w:t>，</w:t>
            </w:r>
            <w:r>
              <w:rPr>
                <w:rFonts w:hint="eastAsia" w:ascii="Times New Roman" w:hAnsi="Times New Roman" w:eastAsia="宋体" w:cs="Times New Roman"/>
                <w:spacing w:val="6"/>
                <w:sz w:val="24"/>
                <w:szCs w:val="24"/>
                <w:lang w:val="en-US" w:eastAsia="zh-CN"/>
              </w:rPr>
              <w:t>污水</w:t>
            </w:r>
            <w:r>
              <w:rPr>
                <w:rFonts w:hint="default" w:ascii="Times New Roman" w:hAnsi="Times New Roman" w:eastAsia="宋体" w:cs="Times New Roman"/>
                <w:spacing w:val="6"/>
                <w:sz w:val="24"/>
                <w:szCs w:val="24"/>
                <w:lang w:val="en-US" w:eastAsia="zh-CN"/>
              </w:rPr>
              <w:t>进入</w:t>
            </w:r>
            <w:r>
              <w:rPr>
                <w:rFonts w:hint="eastAsia" w:ascii="Times New Roman" w:hAnsi="Times New Roman" w:cs="Times New Roman"/>
                <w:spacing w:val="6"/>
                <w:sz w:val="24"/>
                <w:szCs w:val="24"/>
                <w:lang w:val="en-US" w:eastAsia="zh-CN"/>
              </w:rPr>
              <w:t>黄溪河</w:t>
            </w:r>
            <w:r>
              <w:rPr>
                <w:rFonts w:hint="default" w:ascii="Times New Roman" w:hAnsi="Times New Roman" w:eastAsia="宋体" w:cs="Times New Roman"/>
                <w:spacing w:val="6"/>
                <w:sz w:val="24"/>
                <w:szCs w:val="24"/>
                <w:lang w:val="en-US" w:eastAsia="zh-CN"/>
              </w:rPr>
              <w:t>后被迅速稀释</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其影响范围主要在排污口邻近水域</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导致该区域营养物质增加</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引起浮游生物、底栖动物生物量增大</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但是多样性将下降。鱼类中滤食性种类增加</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杂食性和草食性比例将降低</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多样性有所下降。总体来说</w:t>
            </w:r>
            <w:r>
              <w:rPr>
                <w:rFonts w:hint="eastAsia" w:ascii="Times New Roman" w:hAnsi="Times New Roman" w:cs="Times New Roman"/>
                <w:spacing w:val="6"/>
                <w:sz w:val="24"/>
                <w:szCs w:val="24"/>
                <w:lang w:val="en-US" w:eastAsia="zh-CN"/>
              </w:rPr>
              <w:t>，</w:t>
            </w:r>
            <w:r>
              <w:rPr>
                <w:rFonts w:hint="eastAsia" w:ascii="Times New Roman" w:hAnsi="Times New Roman" w:eastAsia="宋体" w:cs="Times New Roman"/>
                <w:spacing w:val="6"/>
                <w:sz w:val="24"/>
                <w:szCs w:val="24"/>
                <w:lang w:val="en-US" w:eastAsia="zh-CN"/>
              </w:rPr>
              <w:t>入河排污口</w:t>
            </w:r>
            <w:r>
              <w:rPr>
                <w:rFonts w:hint="default" w:ascii="Times New Roman" w:hAnsi="Times New Roman" w:eastAsia="宋体" w:cs="Times New Roman"/>
                <w:spacing w:val="6"/>
                <w:sz w:val="24"/>
                <w:szCs w:val="24"/>
                <w:lang w:val="en-US" w:eastAsia="zh-CN"/>
              </w:rPr>
              <w:t>附近水域水生生物多样性下降</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但对</w:t>
            </w:r>
            <w:r>
              <w:rPr>
                <w:rFonts w:hint="eastAsia" w:ascii="Times New Roman" w:hAnsi="Times New Roman" w:eastAsia="宋体" w:cs="Times New Roman"/>
                <w:spacing w:val="6"/>
                <w:sz w:val="24"/>
                <w:szCs w:val="24"/>
                <w:lang w:val="en-US" w:eastAsia="zh-CN"/>
              </w:rPr>
              <w:t>本次论证范围</w:t>
            </w:r>
            <w:r>
              <w:rPr>
                <w:rFonts w:hint="default" w:ascii="Times New Roman" w:hAnsi="Times New Roman" w:eastAsia="宋体" w:cs="Times New Roman"/>
                <w:spacing w:val="6"/>
                <w:sz w:val="24"/>
                <w:szCs w:val="24"/>
                <w:lang w:val="en-US" w:eastAsia="zh-CN"/>
              </w:rPr>
              <w:t>的生物多样性影响有限</w:t>
            </w:r>
            <w:r>
              <w:rPr>
                <w:rFonts w:hint="eastAsia" w:ascii="Times New Roman" w:hAnsi="Times New Roman" w:eastAsia="宋体" w:cs="Times New Roman"/>
                <w:sz w:val="24"/>
                <w:szCs w:val="24"/>
                <w:lang w:val="en-US" w:eastAsia="zh-CN"/>
              </w:rPr>
              <w:t>。</w:t>
            </w:r>
          </w:p>
          <w:p w14:paraId="1931D9A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2.对水生生物种群结构的影响</w:t>
            </w:r>
          </w:p>
          <w:p w14:paraId="69A020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04" w:firstLineChars="200"/>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pacing w:val="6"/>
                <w:sz w:val="24"/>
                <w:szCs w:val="24"/>
                <w:lang w:val="en-US" w:eastAsia="zh-CN"/>
              </w:rPr>
              <w:t>零陵区接履桥污水处理厂</w:t>
            </w:r>
            <w:r>
              <w:rPr>
                <w:rFonts w:hint="eastAsia" w:ascii="Times New Roman" w:hAnsi="Times New Roman" w:eastAsia="宋体" w:cs="Times New Roman"/>
                <w:spacing w:val="6"/>
                <w:sz w:val="24"/>
                <w:szCs w:val="24"/>
                <w:lang w:val="en-US" w:eastAsia="zh-CN"/>
              </w:rPr>
              <w:t>建设</w:t>
            </w:r>
            <w:r>
              <w:rPr>
                <w:rFonts w:hint="eastAsia" w:ascii="Times New Roman" w:hAnsi="Times New Roman" w:cs="Times New Roman"/>
                <w:spacing w:val="6"/>
                <w:sz w:val="24"/>
                <w:szCs w:val="24"/>
                <w:lang w:val="en-US" w:eastAsia="zh-CN"/>
              </w:rPr>
              <w:t>运营</w:t>
            </w:r>
            <w:r>
              <w:rPr>
                <w:rFonts w:hint="eastAsia" w:ascii="Times New Roman" w:hAnsi="Times New Roman" w:eastAsia="宋体" w:cs="Times New Roman"/>
                <w:spacing w:val="6"/>
                <w:sz w:val="24"/>
                <w:szCs w:val="24"/>
                <w:lang w:val="en-US" w:eastAsia="zh-CN"/>
              </w:rPr>
              <w:t>后污水</w:t>
            </w:r>
            <w:r>
              <w:rPr>
                <w:rFonts w:hint="default" w:ascii="Times New Roman" w:hAnsi="Times New Roman" w:eastAsia="宋体" w:cs="Times New Roman"/>
                <w:spacing w:val="6"/>
                <w:sz w:val="24"/>
                <w:szCs w:val="24"/>
                <w:lang w:val="en-US" w:eastAsia="zh-CN"/>
              </w:rPr>
              <w:t>排放将导致水体营养元素的增加</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富营养化风险增加。排水口附近浮游生物、底栖动物耐污性种类比例升高</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寡污性种类减少或消失</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种群结构发生改变。</w:t>
            </w:r>
            <w:r>
              <w:rPr>
                <w:rFonts w:hint="eastAsia" w:ascii="Times New Roman" w:hAnsi="Times New Roman" w:eastAsia="宋体" w:cs="Times New Roman"/>
                <w:spacing w:val="6"/>
                <w:sz w:val="24"/>
                <w:szCs w:val="24"/>
                <w:lang w:val="en-US" w:eastAsia="zh-CN"/>
              </w:rPr>
              <w:t>污水</w:t>
            </w:r>
            <w:r>
              <w:rPr>
                <w:rFonts w:hint="default" w:ascii="Times New Roman" w:hAnsi="Times New Roman" w:eastAsia="宋体" w:cs="Times New Roman"/>
                <w:spacing w:val="6"/>
                <w:sz w:val="24"/>
                <w:szCs w:val="24"/>
                <w:lang w:val="en-US" w:eastAsia="zh-CN"/>
              </w:rPr>
              <w:t>排放对鱼类的影响主要是通过饵料基础产生的间接影响</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浮游生物的增加将导致滤食性种类比例升高</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而杂食性、草食性鱼类的比例将下降。</w:t>
            </w:r>
            <w:r>
              <w:rPr>
                <w:rFonts w:hint="eastAsia" w:ascii="Times New Roman" w:hAnsi="Times New Roman" w:eastAsia="宋体" w:cs="Times New Roman"/>
                <w:spacing w:val="6"/>
                <w:sz w:val="24"/>
                <w:szCs w:val="24"/>
                <w:lang w:val="en-US" w:eastAsia="zh-CN"/>
              </w:rPr>
              <w:t>污水正常排放下</w:t>
            </w:r>
            <w:r>
              <w:rPr>
                <w:rFonts w:hint="eastAsia" w:ascii="Times New Roman" w:hAnsi="Times New Roman" w:cs="Times New Roman"/>
                <w:spacing w:val="6"/>
                <w:sz w:val="24"/>
                <w:szCs w:val="24"/>
                <w:lang w:val="en-US" w:eastAsia="zh-CN"/>
              </w:rPr>
              <w:t>，</w:t>
            </w:r>
            <w:r>
              <w:rPr>
                <w:rFonts w:hint="eastAsia" w:ascii="Times New Roman" w:hAnsi="Times New Roman" w:eastAsia="宋体" w:cs="Times New Roman"/>
                <w:spacing w:val="6"/>
                <w:sz w:val="24"/>
                <w:szCs w:val="24"/>
                <w:lang w:val="en-US" w:eastAsia="zh-CN"/>
              </w:rPr>
              <w:t>经预测分析</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污染物进入水体后迅速扩散稀释</w:t>
            </w:r>
            <w:r>
              <w:rPr>
                <w:rFonts w:hint="eastAsia" w:ascii="Times New Roman" w:hAnsi="Times New Roman" w:cs="Times New Roman"/>
                <w:spacing w:val="6"/>
                <w:sz w:val="24"/>
                <w:szCs w:val="24"/>
                <w:lang w:val="en-US" w:eastAsia="zh-CN"/>
              </w:rPr>
              <w:t>，</w:t>
            </w:r>
            <w:r>
              <w:rPr>
                <w:rFonts w:hint="eastAsia" w:ascii="Times New Roman" w:hAnsi="Times New Roman" w:eastAsia="宋体" w:cs="Times New Roman"/>
                <w:spacing w:val="6"/>
                <w:sz w:val="24"/>
                <w:szCs w:val="24"/>
                <w:lang w:val="en-US" w:eastAsia="zh-CN"/>
              </w:rPr>
              <w:t>污染影响范围较短</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因此</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运营期对鱼类等水生生物种群结构影响可控</w:t>
            </w:r>
            <w:r>
              <w:rPr>
                <w:rFonts w:hint="eastAsia" w:ascii="Times New Roman" w:hAnsi="Times New Roman" w:eastAsia="宋体" w:cs="Times New Roman"/>
                <w:sz w:val="24"/>
                <w:szCs w:val="24"/>
                <w:lang w:val="en-US" w:eastAsia="zh-CN"/>
              </w:rPr>
              <w:t>。</w:t>
            </w:r>
          </w:p>
          <w:p w14:paraId="13B343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3.对鱼类等的影响</w:t>
            </w:r>
          </w:p>
          <w:p w14:paraId="22BC0D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04" w:firstLineChars="200"/>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pacing w:val="6"/>
                <w:sz w:val="24"/>
                <w:szCs w:val="24"/>
                <w:lang w:val="en-US" w:eastAsia="zh-CN"/>
              </w:rPr>
              <w:t>零陵区接履桥污水处理厂</w:t>
            </w:r>
            <w:r>
              <w:rPr>
                <w:rFonts w:hint="eastAsia" w:ascii="Times New Roman" w:hAnsi="Times New Roman" w:eastAsia="宋体" w:cs="Times New Roman"/>
                <w:spacing w:val="6"/>
                <w:sz w:val="24"/>
                <w:szCs w:val="24"/>
                <w:lang w:val="en-US" w:eastAsia="zh-CN"/>
              </w:rPr>
              <w:t>建设</w:t>
            </w:r>
            <w:r>
              <w:rPr>
                <w:rFonts w:hint="default" w:ascii="Times New Roman" w:hAnsi="Times New Roman" w:eastAsia="宋体" w:cs="Times New Roman"/>
                <w:spacing w:val="6"/>
                <w:sz w:val="24"/>
                <w:szCs w:val="24"/>
                <w:lang w:val="en-US" w:eastAsia="zh-CN"/>
              </w:rPr>
              <w:t>营运</w:t>
            </w:r>
            <w:r>
              <w:rPr>
                <w:rFonts w:hint="eastAsia" w:ascii="Times New Roman" w:hAnsi="Times New Roman" w:eastAsia="宋体" w:cs="Times New Roman"/>
                <w:spacing w:val="6"/>
                <w:sz w:val="24"/>
                <w:szCs w:val="24"/>
                <w:lang w:val="en-US" w:eastAsia="zh-CN"/>
              </w:rPr>
              <w:t>后污水通过</w:t>
            </w:r>
            <w:r>
              <w:rPr>
                <w:rFonts w:hint="eastAsia" w:ascii="Times New Roman" w:hAnsi="Times New Roman" w:cs="Times New Roman"/>
                <w:spacing w:val="6"/>
                <w:sz w:val="24"/>
                <w:szCs w:val="24"/>
                <w:lang w:val="en-US" w:eastAsia="zh-CN"/>
              </w:rPr>
              <w:t>污水排放口</w:t>
            </w:r>
            <w:r>
              <w:rPr>
                <w:rFonts w:hint="eastAsia" w:ascii="Times New Roman" w:hAnsi="Times New Roman" w:eastAsia="宋体" w:cs="Times New Roman"/>
                <w:spacing w:val="6"/>
                <w:sz w:val="24"/>
                <w:szCs w:val="24"/>
                <w:lang w:val="en-US" w:eastAsia="zh-CN"/>
              </w:rPr>
              <w:t>排放至</w:t>
            </w:r>
            <w:r>
              <w:rPr>
                <w:rFonts w:hint="eastAsia" w:ascii="Times New Roman" w:hAnsi="Times New Roman" w:cs="Times New Roman"/>
                <w:spacing w:val="6"/>
                <w:sz w:val="24"/>
                <w:szCs w:val="24"/>
                <w:lang w:val="en-US" w:eastAsia="zh-CN"/>
              </w:rPr>
              <w:t>农灌渠，1km后汇入黄溪河，黄溪河</w:t>
            </w:r>
            <w:r>
              <w:rPr>
                <w:rFonts w:hint="default" w:ascii="Times New Roman" w:hAnsi="Times New Roman" w:eastAsia="宋体" w:cs="Times New Roman"/>
                <w:spacing w:val="6"/>
                <w:sz w:val="24"/>
                <w:szCs w:val="24"/>
                <w:lang w:val="en-US" w:eastAsia="zh-CN"/>
              </w:rPr>
              <w:t>每年</w:t>
            </w:r>
            <w:r>
              <w:rPr>
                <w:rFonts w:hint="eastAsia" w:ascii="Times New Roman" w:hAnsi="Times New Roman" w:cs="Times New Roman"/>
                <w:spacing w:val="6"/>
                <w:sz w:val="24"/>
                <w:szCs w:val="24"/>
                <w:lang w:val="en-US" w:eastAsia="zh-CN"/>
              </w:rPr>
              <w:t>共</w:t>
            </w:r>
            <w:r>
              <w:rPr>
                <w:rFonts w:hint="eastAsia" w:ascii="Times New Roman" w:hAnsi="Times New Roman" w:eastAsia="宋体" w:cs="Times New Roman"/>
                <w:spacing w:val="6"/>
                <w:sz w:val="24"/>
                <w:szCs w:val="24"/>
                <w:lang w:val="en-US" w:eastAsia="zh-CN"/>
              </w:rPr>
              <w:t>增加污染物</w:t>
            </w:r>
            <w:r>
              <w:rPr>
                <w:rFonts w:hint="default" w:ascii="Times New Roman" w:hAnsi="Times New Roman" w:eastAsia="宋体" w:cs="Times New Roman"/>
                <w:spacing w:val="6"/>
                <w:sz w:val="24"/>
                <w:szCs w:val="24"/>
                <w:highlight w:val="none"/>
                <w:lang w:val="en-US" w:eastAsia="zh-CN"/>
              </w:rPr>
              <w:t>COD</w:t>
            </w:r>
            <w:r>
              <w:rPr>
                <w:rFonts w:hint="eastAsia" w:ascii="Times New Roman" w:hAnsi="Times New Roman" w:cs="Times New Roman"/>
                <w:spacing w:val="6"/>
                <w:sz w:val="24"/>
                <w:szCs w:val="24"/>
                <w:highlight w:val="none"/>
                <w:lang w:val="en-US" w:eastAsia="zh-CN"/>
              </w:rPr>
              <w:t>7.3</w:t>
            </w:r>
            <w:r>
              <w:rPr>
                <w:rFonts w:hint="default" w:ascii="Times New Roman" w:hAnsi="Times New Roman" w:eastAsia="宋体" w:cs="Times New Roman"/>
                <w:spacing w:val="6"/>
                <w:sz w:val="24"/>
                <w:szCs w:val="24"/>
                <w:highlight w:val="none"/>
                <w:lang w:val="en-US" w:eastAsia="zh-CN"/>
              </w:rPr>
              <w:t>吨、氨氮</w:t>
            </w:r>
            <w:r>
              <w:rPr>
                <w:rFonts w:hint="eastAsia" w:ascii="Times New Roman" w:hAnsi="Times New Roman" w:cs="Times New Roman"/>
                <w:spacing w:val="6"/>
                <w:sz w:val="24"/>
                <w:szCs w:val="24"/>
                <w:highlight w:val="none"/>
                <w:lang w:val="en-US" w:eastAsia="zh-CN"/>
              </w:rPr>
              <w:t>0.048</w:t>
            </w:r>
            <w:r>
              <w:rPr>
                <w:rFonts w:hint="default" w:ascii="Times New Roman" w:hAnsi="Times New Roman" w:eastAsia="宋体" w:cs="Times New Roman"/>
                <w:spacing w:val="6"/>
                <w:sz w:val="24"/>
                <w:szCs w:val="24"/>
                <w:highlight w:val="none"/>
                <w:lang w:val="en-US" w:eastAsia="zh-CN"/>
              </w:rPr>
              <w:t>吨</w:t>
            </w:r>
            <w:r>
              <w:rPr>
                <w:rFonts w:hint="eastAsia" w:ascii="Times New Roman" w:hAnsi="Times New Roman" w:cs="Times New Roman"/>
                <w:spacing w:val="6"/>
                <w:sz w:val="24"/>
                <w:szCs w:val="24"/>
                <w:highlight w:val="none"/>
                <w:lang w:val="en-US" w:eastAsia="zh-CN"/>
              </w:rPr>
              <w:t>，</w:t>
            </w:r>
            <w:r>
              <w:rPr>
                <w:rFonts w:hint="default" w:ascii="Times New Roman" w:hAnsi="Times New Roman" w:eastAsia="宋体" w:cs="Times New Roman"/>
                <w:spacing w:val="6"/>
                <w:sz w:val="24"/>
                <w:szCs w:val="24"/>
                <w:highlight w:val="none"/>
                <w:lang w:val="en-US" w:eastAsia="zh-CN"/>
              </w:rPr>
              <w:t>TP</w:t>
            </w:r>
            <w:r>
              <w:rPr>
                <w:rFonts w:hint="eastAsia" w:ascii="Times New Roman" w:hAnsi="Times New Roman" w:cs="Times New Roman"/>
                <w:spacing w:val="6"/>
                <w:sz w:val="24"/>
                <w:szCs w:val="24"/>
                <w:highlight w:val="none"/>
                <w:lang w:val="en-US" w:eastAsia="zh-CN"/>
              </w:rPr>
              <w:t>0.073</w:t>
            </w:r>
            <w:r>
              <w:rPr>
                <w:rFonts w:hint="default" w:ascii="Times New Roman" w:hAnsi="Times New Roman" w:eastAsia="宋体" w:cs="Times New Roman"/>
                <w:spacing w:val="6"/>
                <w:sz w:val="24"/>
                <w:szCs w:val="24"/>
                <w:highlight w:val="none"/>
                <w:lang w:val="en-US" w:eastAsia="zh-CN"/>
              </w:rPr>
              <w:t>吨</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导致水体营养物质增加、耗氧量增加</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引起水体富营养化</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水体氧含量下降。</w:t>
            </w:r>
            <w:r>
              <w:rPr>
                <w:rFonts w:hint="eastAsia" w:ascii="Times New Roman" w:hAnsi="Times New Roman" w:eastAsia="宋体" w:cs="Times New Roman"/>
                <w:spacing w:val="6"/>
                <w:sz w:val="24"/>
                <w:szCs w:val="24"/>
                <w:lang w:val="en-US" w:eastAsia="zh-CN"/>
              </w:rPr>
              <w:t>入河</w:t>
            </w:r>
            <w:r>
              <w:rPr>
                <w:rFonts w:hint="eastAsia" w:ascii="Times New Roman" w:hAnsi="Times New Roman" w:cs="Times New Roman"/>
                <w:spacing w:val="6"/>
                <w:sz w:val="24"/>
                <w:szCs w:val="24"/>
                <w:lang w:val="en-US" w:eastAsia="zh-CN"/>
              </w:rPr>
              <w:t>排污口</w:t>
            </w:r>
            <w:r>
              <w:rPr>
                <w:rFonts w:hint="default" w:ascii="Times New Roman" w:hAnsi="Times New Roman" w:eastAsia="宋体" w:cs="Times New Roman"/>
                <w:spacing w:val="6"/>
                <w:sz w:val="24"/>
                <w:szCs w:val="24"/>
                <w:lang w:val="en-US" w:eastAsia="zh-CN"/>
              </w:rPr>
              <w:t>附近局部区域氨氮、TN、TP较高</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将对鱼类等水生生物产生一定的毒副作用。非离子氨浓度在0.2~2mg/L范围内对某些淡水水生生物是有毒的</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氨氮浓度在</w:t>
            </w:r>
            <w:r>
              <w:rPr>
                <w:rFonts w:hint="default" w:ascii="Times New Roman" w:hAnsi="Times New Roman" w:eastAsia="宋体" w:cs="Times New Roman"/>
                <w:spacing w:val="6"/>
                <w:sz w:val="24"/>
                <w:szCs w:val="24"/>
                <w:highlight w:val="none"/>
                <w:lang w:val="en-US" w:eastAsia="zh-CN"/>
              </w:rPr>
              <w:t>0.27</w:t>
            </w:r>
            <w:r>
              <w:rPr>
                <w:rFonts w:hint="default" w:ascii="Times New Roman" w:hAnsi="Times New Roman" w:eastAsia="宋体" w:cs="Times New Roman"/>
                <w:spacing w:val="6"/>
                <w:sz w:val="24"/>
                <w:szCs w:val="24"/>
                <w:lang w:val="en-US" w:eastAsia="zh-CN"/>
              </w:rPr>
              <w:t>mg/L时</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会造成鱼类鳃增生</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同时</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水中氮、磷、COD含量的增加将导致水体富营养化、缺氧等现象</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沉水性植物消失</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天气</w:t>
            </w:r>
            <w:r>
              <w:rPr>
                <w:rFonts w:hint="eastAsia" w:ascii="Times New Roman" w:hAnsi="Times New Roman" w:cs="Times New Roman"/>
                <w:spacing w:val="6"/>
                <w:sz w:val="24"/>
                <w:szCs w:val="24"/>
                <w:lang w:val="en-US" w:eastAsia="zh-CN"/>
              </w:rPr>
              <w:t>剧变</w:t>
            </w:r>
            <w:r>
              <w:rPr>
                <w:rFonts w:hint="default" w:ascii="Times New Roman" w:hAnsi="Times New Roman" w:eastAsia="宋体" w:cs="Times New Roman"/>
                <w:spacing w:val="6"/>
                <w:sz w:val="24"/>
                <w:szCs w:val="24"/>
                <w:lang w:val="en-US" w:eastAsia="zh-CN"/>
              </w:rPr>
              <w:t>会引起浮游植物大量死亡。藻类死亡会进一步加剧水体缺氧</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同时释放藻毒素</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对鱼类具有较大危害。运营期尾水排放将导致排水口附近氮磷营养盐含量升高</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水体富营养化程度加剧</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导致浮游生物种群数量发生改变</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排污口附近水域沉水性植物生物量下降</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底栖动物多样性降低。如果发生尾水的非正常排放</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容易引起急性污染事故。正常排放时</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COD、氨氮、TN、TP浓度变化不大</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影响范围较小</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对保护区鱼类区系组成的直接影响有限</w:t>
            </w:r>
            <w:r>
              <w:rPr>
                <w:rFonts w:hint="eastAsia" w:ascii="Times New Roman" w:hAnsi="Times New Roman" w:eastAsia="宋体" w:cs="Times New Roman"/>
                <w:sz w:val="24"/>
                <w:szCs w:val="24"/>
                <w:lang w:val="en-US" w:eastAsia="zh-CN"/>
              </w:rPr>
              <w:t>。</w:t>
            </w:r>
          </w:p>
          <w:p w14:paraId="1C5094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5.对水生生物繁殖的影响</w:t>
            </w:r>
          </w:p>
          <w:p w14:paraId="3F9C9421">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一般水污染物对鱼类的生理活动会产生一定影响</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一般分为急性毒性、亚急性毒性、慢性毒性。在COD、总氮、氨氮、总磷这几个指标中</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对鱼卵孵化和仔稚鱼早期发育毒性最大的是氨氮。黄杰斯研究了氨氮对花鲈孵化的影响</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指出氨氮浓度对花鲈幼鱼的耗氧率、排氨率有显著影响。鲁增辉研究了氨氮对稀有</w:t>
            </w:r>
            <w:r>
              <w:rPr>
                <w:rFonts w:hint="eastAsia" w:ascii="Times New Roman" w:hAnsi="Times New Roman" w:cs="Times New Roman"/>
                <w:spacing w:val="6"/>
                <w:sz w:val="24"/>
                <w:szCs w:val="24"/>
                <w:lang w:val="en-US" w:eastAsia="zh-CN"/>
              </w:rPr>
              <w:t>鲍</w:t>
            </w:r>
            <w:r>
              <w:rPr>
                <w:rFonts w:hint="default" w:ascii="Times New Roman" w:hAnsi="Times New Roman" w:eastAsia="宋体" w:cs="Times New Roman"/>
                <w:spacing w:val="6"/>
                <w:sz w:val="24"/>
                <w:szCs w:val="24"/>
                <w:lang w:val="en-US" w:eastAsia="zh-CN"/>
              </w:rPr>
              <w:t>鲫胚胎和卵黄囊期仔鱼的毒性效应：低剂量的氨氮溶液暴露能引起仔鱼的死亡、心率减缓和心律不齐、未形成功能性的鳔、体长体重降低以及心包、卵黄囊水肿等多种毒性效应。彭俊的研究指出罗非鱼随着氨氮与亚硝酸盐浓度的升高孵化与仔鱼活力随之降低</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生长速度减缓。</w:t>
            </w:r>
          </w:p>
          <w:p w14:paraId="1454858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因此</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尾水排放进入</w:t>
            </w:r>
            <w:r>
              <w:rPr>
                <w:rFonts w:hint="eastAsia" w:ascii="Times New Roman" w:hAnsi="Times New Roman" w:cs="Times New Roman"/>
                <w:spacing w:val="6"/>
                <w:sz w:val="24"/>
                <w:szCs w:val="24"/>
                <w:lang w:val="en-US" w:eastAsia="zh-CN"/>
              </w:rPr>
              <w:t>黄溪河、湘江，</w:t>
            </w:r>
            <w:r>
              <w:rPr>
                <w:rFonts w:hint="default" w:ascii="Times New Roman" w:hAnsi="Times New Roman" w:eastAsia="宋体" w:cs="Times New Roman"/>
                <w:spacing w:val="6"/>
                <w:sz w:val="24"/>
                <w:szCs w:val="24"/>
                <w:lang w:val="en-US" w:eastAsia="zh-CN"/>
              </w:rPr>
              <w:t>对产粘性卵鱼类繁殖影响有限</w:t>
            </w:r>
            <w:r>
              <w:rPr>
                <w:rFonts w:hint="eastAsia" w:ascii="Times New Roman" w:hAnsi="Times New Roman" w:eastAsia="宋体" w:cs="Times New Roman"/>
                <w:sz w:val="24"/>
                <w:szCs w:val="24"/>
                <w:lang w:val="en-US" w:eastAsia="zh-CN"/>
              </w:rPr>
              <w:t>。</w:t>
            </w:r>
          </w:p>
          <w:p w14:paraId="59A758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（3）入河排污口设置对地下水的影响</w:t>
            </w:r>
          </w:p>
          <w:p w14:paraId="35C68CD3">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本项目</w:t>
            </w:r>
            <w:r>
              <w:rPr>
                <w:rFonts w:hint="eastAsia" w:ascii="Times New Roman" w:hAnsi="Times New Roman" w:eastAsia="宋体" w:cs="Times New Roman"/>
                <w:spacing w:val="6"/>
                <w:sz w:val="24"/>
                <w:szCs w:val="24"/>
                <w:lang w:val="en-US" w:eastAsia="zh-CN"/>
              </w:rPr>
              <w:t>入河</w:t>
            </w:r>
            <w:r>
              <w:rPr>
                <w:rFonts w:hint="default" w:ascii="Times New Roman" w:hAnsi="Times New Roman" w:eastAsia="宋体" w:cs="Times New Roman"/>
                <w:spacing w:val="6"/>
                <w:sz w:val="24"/>
                <w:szCs w:val="24"/>
                <w:lang w:val="en-US" w:eastAsia="zh-CN"/>
              </w:rPr>
              <w:t>排污口</w:t>
            </w:r>
            <w:r>
              <w:rPr>
                <w:rFonts w:hint="eastAsia" w:ascii="Times New Roman" w:hAnsi="Times New Roman" w:eastAsia="宋体" w:cs="Times New Roman"/>
                <w:spacing w:val="6"/>
                <w:sz w:val="24"/>
                <w:szCs w:val="24"/>
                <w:lang w:val="en-US" w:eastAsia="zh-CN"/>
              </w:rPr>
              <w:t>设置</w:t>
            </w:r>
            <w:r>
              <w:rPr>
                <w:rFonts w:hint="default" w:ascii="Times New Roman" w:hAnsi="Times New Roman" w:eastAsia="宋体" w:cs="Times New Roman"/>
                <w:spacing w:val="6"/>
                <w:sz w:val="24"/>
                <w:szCs w:val="24"/>
                <w:lang w:val="en-US" w:eastAsia="zh-CN"/>
              </w:rPr>
              <w:t>河段不属于饮用水源保护区及其他需要保护的热水、矿泉等区域</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湿地和排污口附近没有地下水出露点</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工程对地下水的影响时段主要为生产运营期。一般情况下生产营运期废水处理设施区发生的</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跑、冒、滴、漏</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和厂区内污水输送管线破裂将会导致土壤中的污染物随雨水淋溶渗入含水层</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污染浅层地下水。项目废水主要污染物为COD、氨氮</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不含特殊有机物和重金属；对废水收集管道做好密封及防腐</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确保无管道腐蚀、渗漏现象；根据防渗方案</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一般生活办公区域采用抗渗混凝土施工</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厚度大于50mm</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上部铺设防水瓷砖</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防渗系数一般可达到10</w:t>
            </w:r>
            <w:r>
              <w:rPr>
                <w:rFonts w:hint="default" w:ascii="Times New Roman" w:hAnsi="Times New Roman" w:eastAsia="宋体" w:cs="Times New Roman"/>
                <w:spacing w:val="6"/>
                <w:sz w:val="24"/>
                <w:szCs w:val="24"/>
                <w:vertAlign w:val="superscript"/>
                <w:lang w:val="en-US" w:eastAsia="zh-CN"/>
              </w:rPr>
              <w:t>-7</w:t>
            </w:r>
            <w:r>
              <w:rPr>
                <w:rFonts w:hint="default" w:ascii="Times New Roman" w:hAnsi="Times New Roman" w:eastAsia="宋体" w:cs="Times New Roman"/>
                <w:spacing w:val="6"/>
                <w:sz w:val="24"/>
                <w:szCs w:val="24"/>
                <w:lang w:val="en-US" w:eastAsia="zh-CN"/>
              </w:rPr>
              <w:t>cm/s数量级及以下；生产区地面设置基础防渗</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采用防渗标号大于S6（防渗系数≤4.19×10</w:t>
            </w:r>
            <w:r>
              <w:rPr>
                <w:rFonts w:hint="default" w:ascii="Times New Roman" w:hAnsi="Times New Roman" w:eastAsia="宋体" w:cs="Times New Roman"/>
                <w:spacing w:val="6"/>
                <w:sz w:val="24"/>
                <w:szCs w:val="24"/>
                <w:vertAlign w:val="superscript"/>
                <w:lang w:val="en-US" w:eastAsia="zh-CN"/>
              </w:rPr>
              <w:t>-9</w:t>
            </w:r>
            <w:r>
              <w:rPr>
                <w:rFonts w:hint="default" w:ascii="Times New Roman" w:hAnsi="Times New Roman" w:eastAsia="宋体" w:cs="Times New Roman"/>
                <w:spacing w:val="6"/>
                <w:sz w:val="24"/>
                <w:szCs w:val="24"/>
                <w:lang w:val="en-US" w:eastAsia="zh-CN"/>
              </w:rPr>
              <w:t>cm/s</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的混凝土进行施工</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混凝土厚度大于15cm；针对废水收集管道</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沿管道铺设的位置进行地面混凝土硬化处理</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同时沿管道设置废水收集槽</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防止管道破裂时污水扩散</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废水收集沟渠采用防渗标号大于S6（防渗系数≤4.19×10</w:t>
            </w:r>
            <w:r>
              <w:rPr>
                <w:rFonts w:hint="default" w:ascii="Times New Roman" w:hAnsi="Times New Roman" w:eastAsia="宋体" w:cs="Times New Roman"/>
                <w:spacing w:val="6"/>
                <w:sz w:val="24"/>
                <w:szCs w:val="24"/>
                <w:vertAlign w:val="superscript"/>
                <w:lang w:val="en-US" w:eastAsia="zh-CN"/>
              </w:rPr>
              <w:t>-9</w:t>
            </w:r>
            <w:r>
              <w:rPr>
                <w:rFonts w:hint="default" w:ascii="Times New Roman" w:hAnsi="Times New Roman" w:eastAsia="宋体" w:cs="Times New Roman"/>
                <w:spacing w:val="6"/>
                <w:sz w:val="24"/>
                <w:szCs w:val="24"/>
                <w:lang w:val="en-US" w:eastAsia="zh-CN"/>
              </w:rPr>
              <w:t>cm/s</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的混凝土进行施工</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混凝土厚度大于15cm</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地下管沟底部需要进行防渗处理。</w:t>
            </w:r>
          </w:p>
          <w:p w14:paraId="1A6B0F8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采取上述措施后</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正常情况下不会污染地下水</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同时做好厂区的防雨措施</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防止雨水淋溶污染物下渗。项目营运期间</w:t>
            </w:r>
            <w:r>
              <w:rPr>
                <w:rFonts w:hint="eastAsia" w:ascii="Times New Roman" w:hAnsi="Times New Roman" w:cs="Times New Roman"/>
                <w:spacing w:val="6"/>
                <w:sz w:val="24"/>
                <w:szCs w:val="24"/>
                <w:lang w:val="en-US" w:eastAsia="zh-CN"/>
              </w:rPr>
              <w:t>，零陵区接履桥污水处理厂</w:t>
            </w:r>
            <w:r>
              <w:rPr>
                <w:rFonts w:hint="eastAsia" w:ascii="Times New Roman" w:hAnsi="Times New Roman" w:eastAsia="宋体" w:cs="Times New Roman"/>
                <w:spacing w:val="6"/>
                <w:sz w:val="24"/>
                <w:szCs w:val="24"/>
                <w:lang w:val="en-US" w:eastAsia="zh-CN"/>
              </w:rPr>
              <w:t>处理达标的废水经厂区排放口排放至</w:t>
            </w:r>
            <w:r>
              <w:rPr>
                <w:rFonts w:hint="eastAsia" w:ascii="Times New Roman" w:hAnsi="Times New Roman" w:cs="Times New Roman"/>
                <w:spacing w:val="6"/>
                <w:sz w:val="24"/>
                <w:szCs w:val="24"/>
                <w:lang w:val="en-US" w:eastAsia="zh-CN"/>
              </w:rPr>
              <w:t>农灌渠，1km后汇入黄溪河，</w:t>
            </w:r>
            <w:r>
              <w:rPr>
                <w:rFonts w:hint="eastAsia" w:ascii="Times New Roman" w:hAnsi="Times New Roman" w:eastAsia="宋体" w:cs="Times New Roman"/>
                <w:spacing w:val="6"/>
                <w:sz w:val="24"/>
                <w:szCs w:val="24"/>
                <w:lang w:val="en-US" w:eastAsia="zh-CN"/>
              </w:rPr>
              <w:t>经处理达标</w:t>
            </w:r>
            <w:r>
              <w:rPr>
                <w:rFonts w:hint="default" w:ascii="Times New Roman" w:hAnsi="Times New Roman" w:eastAsia="宋体" w:cs="Times New Roman"/>
                <w:spacing w:val="6"/>
                <w:sz w:val="24"/>
                <w:szCs w:val="24"/>
                <w:lang w:val="en-US" w:eastAsia="zh-CN"/>
              </w:rPr>
              <w:t>污染物排放浓度</w:t>
            </w:r>
            <w:r>
              <w:rPr>
                <w:rFonts w:hint="eastAsia" w:ascii="Times New Roman" w:hAnsi="Times New Roman" w:eastAsia="宋体" w:cs="Times New Roman"/>
                <w:spacing w:val="6"/>
                <w:sz w:val="24"/>
                <w:szCs w:val="24"/>
                <w:lang w:val="en-US" w:eastAsia="zh-CN"/>
              </w:rPr>
              <w:t>满足</w:t>
            </w:r>
            <w:r>
              <w:rPr>
                <w:rFonts w:hint="eastAsia" w:ascii="Times New Roman" w:hAnsi="Times New Roman" w:cs="Times New Roman"/>
                <w:spacing w:val="6"/>
                <w:sz w:val="24"/>
                <w:szCs w:val="24"/>
                <w:lang w:val="en-US" w:eastAsia="zh-CN"/>
              </w:rPr>
              <w:t>《城镇污水处理厂污染物排放标准》（GB18918-2002）(含2006年、2025年修改单)一级A标准</w:t>
            </w:r>
            <w:r>
              <w:rPr>
                <w:rFonts w:hint="eastAsia" w:ascii="Times New Roman" w:hAnsi="Times New Roman" w:eastAsia="宋体" w:cs="Times New Roman"/>
                <w:spacing w:val="6"/>
                <w:sz w:val="24"/>
                <w:szCs w:val="24"/>
                <w:lang w:val="en-US" w:eastAsia="zh-CN"/>
              </w:rPr>
              <w:t>后排放</w:t>
            </w:r>
            <w:r>
              <w:rPr>
                <w:rFonts w:hint="default" w:ascii="Times New Roman" w:hAnsi="Times New Roman" w:eastAsia="宋体" w:cs="Times New Roman"/>
                <w:spacing w:val="6"/>
                <w:sz w:val="24"/>
                <w:szCs w:val="24"/>
                <w:lang w:val="en-US" w:eastAsia="zh-CN"/>
              </w:rPr>
              <w:t>。项目经处理后的尾水污染物浓度较低</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地下水与地表水交换较少</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因此不会造成地下水的污染</w:t>
            </w:r>
            <w:r>
              <w:rPr>
                <w:rFonts w:hint="eastAsia" w:ascii="Times New Roman" w:hAnsi="Times New Roman" w:eastAsia="宋体" w:cs="Times New Roman"/>
                <w:sz w:val="24"/>
                <w:szCs w:val="24"/>
                <w:lang w:val="en-US" w:eastAsia="zh-CN"/>
              </w:rPr>
              <w:t>。</w:t>
            </w:r>
          </w:p>
          <w:p w14:paraId="64D580A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（4）对</w:t>
            </w:r>
            <w:r>
              <w:rPr>
                <w:rFonts w:hint="eastAsia" w:ascii="Times New Roman" w:hAnsi="Times New Roman" w:eastAsia="宋体" w:cs="Times New Roman"/>
                <w:spacing w:val="-2"/>
                <w:sz w:val="24"/>
                <w:szCs w:val="24"/>
                <w:lang w:val="en-US" w:eastAsia="zh-CN"/>
              </w:rPr>
              <w:t>永州市冷水滩区岚角山和蔡市镇水厂湘江取水口河段饮用水水源保护区</w:t>
            </w:r>
            <w:r>
              <w:rPr>
                <w:rFonts w:hint="eastAsia" w:ascii="Times New Roman" w:hAnsi="Times New Roman" w:cs="Times New Roman"/>
                <w:spacing w:val="-2"/>
                <w:sz w:val="24"/>
                <w:szCs w:val="24"/>
                <w:lang w:val="en-US" w:eastAsia="zh-CN"/>
              </w:rPr>
              <w:t>以及湖南冷水滩湘江省级湿地公园水质的</w:t>
            </w:r>
            <w:r>
              <w:rPr>
                <w:rFonts w:hint="eastAsia" w:ascii="Times New Roman" w:hAnsi="Times New Roman" w:eastAsia="宋体" w:cs="Times New Roman"/>
                <w:sz w:val="24"/>
                <w:szCs w:val="24"/>
                <w:lang w:val="en-US" w:eastAsia="zh-CN"/>
              </w:rPr>
              <w:t>影响</w:t>
            </w:r>
          </w:p>
          <w:p w14:paraId="37DAF128">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eastAsia" w:ascii="Times New Roman" w:hAnsi="Times New Roman" w:eastAsia="宋体" w:cs="Times New Roman"/>
                <w:spacing w:val="6"/>
                <w:sz w:val="24"/>
                <w:szCs w:val="24"/>
                <w:highlight w:val="red"/>
                <w:lang w:val="en-US" w:eastAsia="zh-CN"/>
              </w:rPr>
            </w:pPr>
            <w:r>
              <w:rPr>
                <w:rFonts w:hint="eastAsia" w:ascii="Times New Roman" w:hAnsi="Times New Roman" w:cs="Times New Roman"/>
                <w:spacing w:val="6"/>
                <w:sz w:val="24"/>
                <w:szCs w:val="24"/>
                <w:lang w:val="en-US" w:eastAsia="zh-CN"/>
              </w:rPr>
              <w:t>本项目黄溪河入湘江处涉及</w:t>
            </w:r>
            <w:r>
              <w:rPr>
                <w:rFonts w:hint="eastAsia" w:ascii="Times New Roman" w:hAnsi="Times New Roman" w:eastAsia="宋体" w:cs="Times New Roman"/>
                <w:spacing w:val="-2"/>
                <w:sz w:val="24"/>
                <w:szCs w:val="24"/>
                <w:lang w:val="en-US" w:eastAsia="zh-CN"/>
              </w:rPr>
              <w:t>州市冷水滩区岚角山和蔡市镇水厂湘江取水口河段饮用水水源保护区</w:t>
            </w:r>
            <w:r>
              <w:rPr>
                <w:rFonts w:hint="eastAsia" w:ascii="Times New Roman" w:hAnsi="Times New Roman" w:cs="Times New Roman"/>
                <w:spacing w:val="6"/>
                <w:sz w:val="24"/>
                <w:szCs w:val="24"/>
                <w:lang w:val="en-US" w:eastAsia="zh-CN"/>
              </w:rPr>
              <w:t>一级保护区水域河一级保护区陆域与湖南冷水滩湘江省级湿地公园湿地保育区；</w:t>
            </w:r>
            <w:r>
              <w:rPr>
                <w:rFonts w:hint="eastAsia" w:ascii="Times New Roman" w:hAnsi="Times New Roman" w:eastAsia="宋体" w:cs="Times New Roman"/>
                <w:spacing w:val="6"/>
                <w:sz w:val="24"/>
                <w:szCs w:val="24"/>
                <w:lang w:val="en-US" w:eastAsia="zh-CN"/>
              </w:rPr>
              <w:t>根据预测结果可知</w:t>
            </w:r>
            <w:r>
              <w:rPr>
                <w:rFonts w:hint="eastAsia" w:ascii="Times New Roman" w:hAnsi="Times New Roman" w:cs="Times New Roman"/>
                <w:spacing w:val="6"/>
                <w:sz w:val="24"/>
                <w:szCs w:val="24"/>
                <w:lang w:val="en-US" w:eastAsia="zh-CN"/>
              </w:rPr>
              <w:t>，</w:t>
            </w:r>
            <w:r>
              <w:rPr>
                <w:rFonts w:hint="eastAsia" w:ascii="Times New Roman" w:hAnsi="Times New Roman" w:eastAsia="宋体" w:cs="Times New Roman"/>
                <w:spacing w:val="6"/>
                <w:sz w:val="24"/>
                <w:szCs w:val="24"/>
                <w:highlight w:val="none"/>
                <w:lang w:val="en-US" w:eastAsia="zh-CN"/>
              </w:rPr>
              <w:t>正常排放情况下</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项目污水达标排放经入河排污口进入</w:t>
            </w:r>
            <w:r>
              <w:rPr>
                <w:rFonts w:hint="eastAsia" w:ascii="Times New Roman" w:hAnsi="Times New Roman" w:cs="Times New Roman"/>
                <w:spacing w:val="6"/>
                <w:sz w:val="24"/>
                <w:szCs w:val="24"/>
                <w:highlight w:val="none"/>
                <w:lang w:val="en-US" w:eastAsia="zh-CN"/>
              </w:rPr>
              <w:t>农灌渠、</w:t>
            </w:r>
            <w:r>
              <w:rPr>
                <w:rFonts w:hint="eastAsia" w:ascii="Times New Roman" w:hAnsi="Times New Roman" w:cs="Times New Roman"/>
                <w:spacing w:val="6"/>
                <w:sz w:val="24"/>
                <w:szCs w:val="24"/>
                <w:lang w:val="en-US" w:eastAsia="zh-CN"/>
              </w:rPr>
              <w:t>黄溪河</w:t>
            </w:r>
            <w:r>
              <w:rPr>
                <w:rFonts w:hint="eastAsia" w:ascii="Times New Roman" w:hAnsi="Times New Roman" w:eastAsia="宋体" w:cs="Times New Roman"/>
                <w:spacing w:val="6"/>
                <w:sz w:val="24"/>
                <w:szCs w:val="24"/>
                <w:highlight w:val="none"/>
                <w:lang w:val="en-US" w:eastAsia="zh-CN"/>
              </w:rPr>
              <w:t>后</w:t>
            </w:r>
            <w:r>
              <w:rPr>
                <w:rFonts w:hint="eastAsia" w:ascii="Times New Roman" w:hAnsi="Times New Roman" w:cs="Times New Roman"/>
                <w:spacing w:val="6"/>
                <w:sz w:val="24"/>
                <w:szCs w:val="24"/>
                <w:highlight w:val="none"/>
                <w:lang w:val="en-US" w:eastAsia="zh-CN"/>
              </w:rPr>
              <w:t>，能立即与农灌渠、</w:t>
            </w:r>
            <w:r>
              <w:rPr>
                <w:rFonts w:hint="eastAsia" w:ascii="Times New Roman" w:hAnsi="Times New Roman" w:cs="Times New Roman"/>
                <w:spacing w:val="6"/>
                <w:sz w:val="24"/>
                <w:szCs w:val="24"/>
                <w:lang w:val="en-US" w:eastAsia="zh-CN"/>
              </w:rPr>
              <w:t>黄溪河</w:t>
            </w:r>
            <w:r>
              <w:rPr>
                <w:rFonts w:hint="eastAsia" w:ascii="Times New Roman" w:hAnsi="Times New Roman" w:cs="Times New Roman"/>
                <w:spacing w:val="6"/>
                <w:sz w:val="24"/>
                <w:szCs w:val="24"/>
                <w:highlight w:val="none"/>
                <w:lang w:val="en-US" w:eastAsia="zh-CN"/>
              </w:rPr>
              <w:t>混合稀释衰减</w:t>
            </w:r>
            <w:r>
              <w:rPr>
                <w:rFonts w:hint="eastAsia" w:ascii="Times New Roman" w:hAnsi="Times New Roman" w:eastAsia="宋体" w:cs="Times New Roman"/>
                <w:spacing w:val="6"/>
                <w:sz w:val="24"/>
                <w:szCs w:val="24"/>
                <w:highlight w:val="none"/>
                <w:lang w:val="en-US" w:eastAsia="zh-CN"/>
              </w:rPr>
              <w:t>满足《地表水环境质量标准》（GB3838-2002</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的</w:t>
            </w:r>
            <w:r>
              <w:rPr>
                <w:rFonts w:hint="default" w:ascii="Times New Roman" w:hAnsi="Times New Roman" w:eastAsia="宋体" w:cs="Times New Roman"/>
                <w:spacing w:val="6"/>
                <w:sz w:val="24"/>
                <w:szCs w:val="24"/>
                <w:highlight w:val="none"/>
                <w:lang w:val="en-US" w:eastAsia="zh-CN"/>
              </w:rPr>
              <w:t>Ⅲ</w:t>
            </w:r>
            <w:r>
              <w:rPr>
                <w:rFonts w:hint="eastAsia" w:ascii="Times New Roman" w:hAnsi="Times New Roman" w:eastAsia="宋体" w:cs="Times New Roman"/>
                <w:spacing w:val="6"/>
                <w:sz w:val="24"/>
                <w:szCs w:val="24"/>
                <w:highlight w:val="none"/>
                <w:lang w:val="en-US" w:eastAsia="zh-CN"/>
              </w:rPr>
              <w:t>类标准</w:t>
            </w:r>
            <w:r>
              <w:rPr>
                <w:rFonts w:hint="eastAsia" w:ascii="Times New Roman" w:hAnsi="Times New Roman" w:cs="Times New Roman"/>
                <w:spacing w:val="6"/>
                <w:sz w:val="24"/>
                <w:szCs w:val="24"/>
                <w:highlight w:val="none"/>
                <w:lang w:val="en-US" w:eastAsia="zh-CN"/>
              </w:rPr>
              <w:t>，经长距离稀释衰减后汇入湘江段可</w:t>
            </w:r>
            <w:r>
              <w:rPr>
                <w:rFonts w:hint="eastAsia" w:ascii="Times New Roman" w:hAnsi="Times New Roman" w:eastAsia="宋体" w:cs="Times New Roman"/>
                <w:spacing w:val="6"/>
                <w:sz w:val="24"/>
                <w:szCs w:val="24"/>
                <w:highlight w:val="none"/>
                <w:lang w:val="en-US" w:eastAsia="zh-CN"/>
              </w:rPr>
              <w:t>满足《地表水环境质量标准》（GB3838-2002</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的</w:t>
            </w:r>
            <w:r>
              <w:rPr>
                <w:rFonts w:hint="eastAsia" w:ascii="Times New Roman" w:hAnsi="Times New Roman" w:cs="Times New Roman"/>
                <w:spacing w:val="6"/>
                <w:sz w:val="24"/>
                <w:szCs w:val="24"/>
                <w:highlight w:val="none"/>
                <w:lang w:val="en-US" w:eastAsia="zh-CN"/>
              </w:rPr>
              <w:t>II</w:t>
            </w:r>
            <w:r>
              <w:rPr>
                <w:rFonts w:hint="eastAsia" w:ascii="Times New Roman" w:hAnsi="Times New Roman" w:eastAsia="宋体" w:cs="Times New Roman"/>
                <w:spacing w:val="6"/>
                <w:sz w:val="24"/>
                <w:szCs w:val="24"/>
                <w:highlight w:val="none"/>
                <w:lang w:val="en-US" w:eastAsia="zh-CN"/>
              </w:rPr>
              <w:t>类标准</w:t>
            </w:r>
            <w:r>
              <w:rPr>
                <w:rFonts w:hint="eastAsia" w:ascii="Times New Roman" w:hAnsi="Times New Roman" w:cs="Times New Roman"/>
                <w:spacing w:val="6"/>
                <w:sz w:val="24"/>
                <w:szCs w:val="24"/>
                <w:highlight w:val="none"/>
                <w:lang w:val="en-US" w:eastAsia="zh-CN"/>
              </w:rPr>
              <w:t>，因此</w:t>
            </w:r>
            <w:r>
              <w:rPr>
                <w:rFonts w:hint="eastAsia" w:ascii="Times New Roman" w:hAnsi="Times New Roman" w:eastAsia="宋体" w:cs="Times New Roman"/>
                <w:spacing w:val="6"/>
                <w:sz w:val="24"/>
                <w:szCs w:val="24"/>
                <w:highlight w:val="none"/>
                <w:lang w:val="en-US" w:eastAsia="zh-CN"/>
              </w:rPr>
              <w:t>本项目运行不会改变</w:t>
            </w:r>
            <w:r>
              <w:rPr>
                <w:rFonts w:hint="eastAsia" w:ascii="Times New Roman" w:hAnsi="Times New Roman" w:cs="Times New Roman"/>
                <w:spacing w:val="6"/>
                <w:sz w:val="24"/>
                <w:szCs w:val="24"/>
                <w:highlight w:val="none"/>
                <w:lang w:val="en-US" w:eastAsia="zh-CN"/>
              </w:rPr>
              <w:t>农灌渠、黄溪河、湘江</w:t>
            </w:r>
            <w:r>
              <w:rPr>
                <w:rFonts w:hint="eastAsia" w:ascii="Times New Roman" w:hAnsi="Times New Roman" w:eastAsia="宋体" w:cs="Times New Roman"/>
                <w:spacing w:val="6"/>
                <w:sz w:val="24"/>
                <w:szCs w:val="24"/>
                <w:highlight w:val="none"/>
                <w:lang w:val="en-US" w:eastAsia="zh-CN"/>
              </w:rPr>
              <w:t>地表水环境功能。</w:t>
            </w:r>
          </w:p>
          <w:p w14:paraId="7302819B">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eastAsia" w:ascii="Times New Roman" w:hAnsi="Times New Roman" w:eastAsia="宋体" w:cs="Times New Roman"/>
                <w:spacing w:val="6"/>
                <w:sz w:val="24"/>
                <w:szCs w:val="24"/>
                <w:highlight w:val="none"/>
                <w:lang w:val="en-US" w:eastAsia="zh-CN"/>
              </w:rPr>
              <w:t>但在事故排放下</w:t>
            </w:r>
            <w:r>
              <w:rPr>
                <w:rFonts w:hint="eastAsia" w:ascii="Times New Roman" w:hAnsi="Times New Roman" w:cs="Times New Roman"/>
                <w:spacing w:val="6"/>
                <w:sz w:val="24"/>
                <w:szCs w:val="24"/>
                <w:highlight w:val="none"/>
                <w:lang w:val="en-US" w:eastAsia="zh-CN"/>
              </w:rPr>
              <w:t>，污水经农灌渠后汇入黄溪河，枯水期会</w:t>
            </w:r>
            <w:r>
              <w:rPr>
                <w:rFonts w:hint="eastAsia" w:ascii="Times New Roman" w:hAnsi="Times New Roman" w:eastAsia="宋体" w:cs="Times New Roman"/>
                <w:spacing w:val="6"/>
                <w:sz w:val="24"/>
                <w:szCs w:val="24"/>
                <w:highlight w:val="none"/>
                <w:lang w:val="en-US" w:eastAsia="zh-CN"/>
              </w:rPr>
              <w:t>在</w:t>
            </w:r>
            <w:r>
              <w:rPr>
                <w:rFonts w:hint="eastAsia" w:ascii="Times New Roman" w:hAnsi="Times New Roman" w:cs="Times New Roman"/>
                <w:spacing w:val="6"/>
                <w:sz w:val="24"/>
                <w:szCs w:val="24"/>
                <w:highlight w:val="none"/>
                <w:lang w:val="en-US" w:eastAsia="zh-CN"/>
              </w:rPr>
              <w:t>农灌渠</w:t>
            </w:r>
            <w:r>
              <w:rPr>
                <w:rFonts w:hint="eastAsia" w:ascii="Times New Roman" w:hAnsi="Times New Roman" w:eastAsia="宋体" w:cs="Times New Roman"/>
                <w:spacing w:val="6"/>
                <w:sz w:val="24"/>
                <w:szCs w:val="24"/>
                <w:highlight w:val="none"/>
                <w:lang w:val="en-US" w:eastAsia="zh-CN"/>
              </w:rPr>
              <w:t>形成一段较短的超标带</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造成一定污染</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因此事故排放下</w:t>
            </w:r>
            <w:r>
              <w:rPr>
                <w:rFonts w:hint="eastAsia" w:ascii="Times New Roman" w:hAnsi="Times New Roman" w:cs="Times New Roman"/>
                <w:spacing w:val="6"/>
                <w:sz w:val="24"/>
                <w:szCs w:val="24"/>
                <w:highlight w:val="none"/>
                <w:lang w:val="en-US" w:eastAsia="zh-CN"/>
              </w:rPr>
              <w:t>会</w:t>
            </w:r>
            <w:r>
              <w:rPr>
                <w:rFonts w:hint="eastAsia" w:ascii="Times New Roman" w:hAnsi="Times New Roman" w:eastAsia="宋体" w:cs="Times New Roman"/>
                <w:spacing w:val="6"/>
                <w:sz w:val="24"/>
                <w:szCs w:val="24"/>
                <w:highlight w:val="none"/>
                <w:lang w:val="en-US" w:eastAsia="zh-CN"/>
              </w:rPr>
              <w:t>对</w:t>
            </w:r>
            <w:r>
              <w:rPr>
                <w:rFonts w:hint="eastAsia" w:ascii="Times New Roman" w:hAnsi="Times New Roman" w:cs="Times New Roman"/>
                <w:spacing w:val="6"/>
                <w:sz w:val="24"/>
                <w:szCs w:val="24"/>
                <w:highlight w:val="none"/>
                <w:lang w:val="en-US" w:eastAsia="zh-CN"/>
              </w:rPr>
              <w:t>农灌渠</w:t>
            </w:r>
            <w:r>
              <w:rPr>
                <w:rFonts w:hint="eastAsia" w:ascii="Times New Roman" w:hAnsi="Times New Roman" w:eastAsia="宋体" w:cs="Times New Roman"/>
                <w:spacing w:val="6"/>
                <w:sz w:val="24"/>
                <w:szCs w:val="24"/>
                <w:highlight w:val="none"/>
                <w:lang w:val="en-US" w:eastAsia="zh-CN"/>
              </w:rPr>
              <w:t>水质有一定影响</w:t>
            </w:r>
            <w:r>
              <w:rPr>
                <w:rFonts w:hint="eastAsia" w:ascii="Times New Roman" w:hAnsi="Times New Roman" w:cs="Times New Roman"/>
                <w:spacing w:val="6"/>
                <w:sz w:val="24"/>
                <w:szCs w:val="24"/>
                <w:highlight w:val="none"/>
                <w:lang w:val="en-US" w:eastAsia="zh-CN"/>
              </w:rPr>
              <w:t>，</w:t>
            </w:r>
            <w:r>
              <w:rPr>
                <w:rFonts w:hint="eastAsia" w:ascii="Times New Roman" w:hAnsi="Times New Roman" w:eastAsia="宋体" w:cs="Times New Roman"/>
                <w:spacing w:val="6"/>
                <w:sz w:val="24"/>
                <w:szCs w:val="24"/>
                <w:highlight w:val="none"/>
                <w:lang w:val="en-US" w:eastAsia="zh-CN"/>
              </w:rPr>
              <w:t>经预测分析</w:t>
            </w:r>
            <w:r>
              <w:rPr>
                <w:rFonts w:hint="eastAsia" w:ascii="Times New Roman" w:hAnsi="Times New Roman" w:cs="Times New Roman"/>
                <w:spacing w:val="6"/>
                <w:sz w:val="24"/>
                <w:szCs w:val="24"/>
                <w:highlight w:val="none"/>
                <w:lang w:val="en-US" w:eastAsia="zh-CN"/>
              </w:rPr>
              <w:t>，事故情况下，枯水期废水汇入农灌渠后，因农灌渠无降解能力，因此COD、</w:t>
            </w:r>
            <w:r>
              <w:rPr>
                <w:rFonts w:hint="default" w:ascii="Times New Roman" w:hAnsi="Times New Roman" w:eastAsia="宋体" w:cs="Times New Roman"/>
                <w:spacing w:val="6"/>
                <w:sz w:val="24"/>
                <w:szCs w:val="24"/>
                <w:lang w:val="en-US" w:eastAsia="zh-CN"/>
              </w:rPr>
              <w:t>NH</w:t>
            </w:r>
            <w:r>
              <w:rPr>
                <w:rFonts w:hint="default" w:ascii="Times New Roman" w:hAnsi="Times New Roman" w:eastAsia="宋体" w:cs="Times New Roman"/>
                <w:spacing w:val="6"/>
                <w:sz w:val="24"/>
                <w:szCs w:val="24"/>
                <w:vertAlign w:val="subscript"/>
                <w:lang w:val="en-US" w:eastAsia="zh-CN"/>
              </w:rPr>
              <w:t>3</w:t>
            </w:r>
            <w:r>
              <w:rPr>
                <w:rFonts w:hint="default" w:ascii="Times New Roman" w:hAnsi="Times New Roman" w:eastAsia="宋体" w:cs="Times New Roman"/>
                <w:spacing w:val="6"/>
                <w:sz w:val="24"/>
                <w:szCs w:val="24"/>
                <w:lang w:val="en-US" w:eastAsia="zh-CN"/>
              </w:rPr>
              <w:t>-N、TP</w:t>
            </w:r>
            <w:r>
              <w:rPr>
                <w:rFonts w:hint="eastAsia" w:ascii="Times New Roman" w:hAnsi="Times New Roman" w:eastAsia="宋体" w:cs="Times New Roman"/>
                <w:spacing w:val="6"/>
                <w:sz w:val="24"/>
                <w:szCs w:val="24"/>
                <w:lang w:val="en-US" w:eastAsia="zh-CN"/>
              </w:rPr>
              <w:t>在</w:t>
            </w:r>
            <w:r>
              <w:rPr>
                <w:rFonts w:hint="eastAsia" w:ascii="Times New Roman" w:hAnsi="Times New Roman" w:cs="Times New Roman"/>
                <w:spacing w:val="6"/>
                <w:sz w:val="24"/>
                <w:szCs w:val="24"/>
                <w:highlight w:val="none"/>
                <w:lang w:val="en-US" w:eastAsia="zh-CN"/>
              </w:rPr>
              <w:t>农灌渠未</w:t>
            </w:r>
            <w:r>
              <w:rPr>
                <w:rFonts w:hint="eastAsia" w:ascii="Times New Roman" w:hAnsi="Times New Roman" w:eastAsia="宋体" w:cs="Times New Roman"/>
                <w:spacing w:val="6"/>
                <w:sz w:val="24"/>
                <w:szCs w:val="24"/>
                <w:lang w:val="en-US" w:eastAsia="zh-CN"/>
              </w:rPr>
              <w:t>能满足《地表水环境质量标准》</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Ⅲ水质目标</w:t>
            </w:r>
            <w:r>
              <w:rPr>
                <w:rFonts w:hint="eastAsia" w:ascii="Times New Roman" w:hAnsi="Times New Roman" w:cs="Times New Roman"/>
                <w:spacing w:val="6"/>
                <w:sz w:val="24"/>
                <w:szCs w:val="24"/>
                <w:lang w:val="en-US" w:eastAsia="zh-CN"/>
              </w:rPr>
              <w:t>；进入黄溪河后</w:t>
            </w:r>
            <w:r>
              <w:rPr>
                <w:rFonts w:hint="eastAsia" w:ascii="Times New Roman" w:hAnsi="Times New Roman" w:cs="Times New Roman"/>
                <w:spacing w:val="6"/>
                <w:sz w:val="24"/>
                <w:szCs w:val="24"/>
                <w:highlight w:val="none"/>
                <w:lang w:val="en-US" w:eastAsia="zh-CN"/>
              </w:rPr>
              <w:t>COD、</w:t>
            </w:r>
            <w:r>
              <w:rPr>
                <w:rFonts w:hint="default" w:ascii="Times New Roman" w:hAnsi="Times New Roman" w:eastAsia="宋体" w:cs="Times New Roman"/>
                <w:spacing w:val="6"/>
                <w:sz w:val="24"/>
                <w:szCs w:val="24"/>
                <w:lang w:val="en-US" w:eastAsia="zh-CN"/>
              </w:rPr>
              <w:t>NH</w:t>
            </w:r>
            <w:r>
              <w:rPr>
                <w:rFonts w:hint="default" w:ascii="Times New Roman" w:hAnsi="Times New Roman" w:eastAsia="宋体" w:cs="Times New Roman"/>
                <w:spacing w:val="6"/>
                <w:sz w:val="24"/>
                <w:szCs w:val="24"/>
                <w:vertAlign w:val="subscript"/>
                <w:lang w:val="en-US" w:eastAsia="zh-CN"/>
              </w:rPr>
              <w:t>3</w:t>
            </w:r>
            <w:r>
              <w:rPr>
                <w:rFonts w:hint="default" w:ascii="Times New Roman" w:hAnsi="Times New Roman" w:eastAsia="宋体" w:cs="Times New Roman"/>
                <w:spacing w:val="6"/>
                <w:sz w:val="24"/>
                <w:szCs w:val="24"/>
                <w:lang w:val="en-US" w:eastAsia="zh-CN"/>
              </w:rPr>
              <w:t>-N、TP</w:t>
            </w:r>
            <w:r>
              <w:rPr>
                <w:rFonts w:hint="eastAsia" w:ascii="Times New Roman" w:hAnsi="Times New Roman" w:eastAsia="宋体" w:cs="Times New Roman"/>
                <w:spacing w:val="6"/>
                <w:sz w:val="24"/>
                <w:szCs w:val="24"/>
                <w:lang w:val="en-US" w:eastAsia="zh-CN"/>
              </w:rPr>
              <w:t>在</w:t>
            </w:r>
            <w:r>
              <w:rPr>
                <w:rFonts w:hint="eastAsia" w:ascii="Times New Roman" w:hAnsi="Times New Roman" w:cs="Times New Roman"/>
                <w:spacing w:val="6"/>
                <w:sz w:val="24"/>
                <w:szCs w:val="24"/>
                <w:lang w:val="en-US" w:eastAsia="zh-CN"/>
              </w:rPr>
              <w:t>黄溪河</w:t>
            </w:r>
            <w:r>
              <w:rPr>
                <w:rFonts w:hint="eastAsia" w:ascii="Times New Roman" w:hAnsi="Times New Roman" w:eastAsia="宋体" w:cs="Times New Roman"/>
                <w:spacing w:val="6"/>
                <w:sz w:val="24"/>
                <w:szCs w:val="24"/>
                <w:lang w:val="en-US" w:eastAsia="zh-CN"/>
              </w:rPr>
              <w:t>的稀释衰减后混合浓度能满足</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Ⅲ水质目标</w:t>
            </w:r>
            <w:r>
              <w:rPr>
                <w:rFonts w:hint="eastAsia" w:ascii="Times New Roman" w:hAnsi="Times New Roman" w:cs="Times New Roman"/>
                <w:spacing w:val="6"/>
                <w:sz w:val="24"/>
                <w:szCs w:val="24"/>
                <w:lang w:val="en-US" w:eastAsia="zh-CN"/>
              </w:rPr>
              <w:t>，经长距离稀释衰减后汇入湘江时可满足</w:t>
            </w:r>
            <w:r>
              <w:rPr>
                <w:rFonts w:hint="eastAsia" w:ascii="Times New Roman" w:hAnsi="Times New Roman" w:eastAsia="宋体" w:cs="Times New Roman"/>
                <w:spacing w:val="6"/>
                <w:sz w:val="24"/>
                <w:szCs w:val="24"/>
                <w:lang w:val="en-US" w:eastAsia="zh-CN"/>
              </w:rPr>
              <w:t>《地表水环境质量标准》</w:t>
            </w:r>
            <w:r>
              <w:rPr>
                <w:rFonts w:hint="default" w:ascii="Times New Roman" w:hAnsi="Times New Roman" w:eastAsia="宋体" w:cs="Times New Roman"/>
                <w:spacing w:val="6"/>
                <w:sz w:val="24"/>
                <w:szCs w:val="24"/>
                <w:lang w:val="en-US" w:eastAsia="zh-CN"/>
              </w:rPr>
              <w:t>（GB3838-2002</w:t>
            </w:r>
            <w:r>
              <w:rPr>
                <w:rFonts w:hint="eastAsia" w:ascii="Times New Roman" w:hAnsi="Times New Roman" w:eastAsia="宋体" w:cs="Times New Roman"/>
                <w:spacing w:val="6"/>
                <w:sz w:val="24"/>
                <w:szCs w:val="24"/>
                <w:lang w:val="en-US" w:eastAsia="zh-CN"/>
              </w:rPr>
              <w:t>）</w:t>
            </w:r>
            <w:r>
              <w:rPr>
                <w:rFonts w:hint="eastAsia" w:ascii="Times New Roman" w:hAnsi="Times New Roman" w:cs="Times New Roman"/>
                <w:spacing w:val="6"/>
                <w:sz w:val="24"/>
                <w:szCs w:val="24"/>
                <w:lang w:val="en-US" w:eastAsia="zh-CN"/>
              </w:rPr>
              <w:t>II</w:t>
            </w:r>
            <w:r>
              <w:rPr>
                <w:rFonts w:hint="default" w:ascii="Times New Roman" w:hAnsi="Times New Roman" w:eastAsia="宋体" w:cs="Times New Roman"/>
                <w:spacing w:val="6"/>
                <w:sz w:val="24"/>
                <w:szCs w:val="24"/>
                <w:lang w:val="en-US" w:eastAsia="zh-CN"/>
              </w:rPr>
              <w:t>水质目标</w:t>
            </w:r>
            <w:r>
              <w:rPr>
                <w:rFonts w:hint="eastAsia" w:ascii="Times New Roman" w:hAnsi="Times New Roman" w:cs="Times New Roman"/>
                <w:spacing w:val="6"/>
                <w:sz w:val="24"/>
                <w:szCs w:val="24"/>
                <w:lang w:val="en-US" w:eastAsia="zh-CN"/>
              </w:rPr>
              <w:t>。</w:t>
            </w:r>
          </w:p>
          <w:p w14:paraId="4DCC927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因此</w:t>
            </w:r>
            <w:r>
              <w:rPr>
                <w:rFonts w:hint="eastAsia" w:ascii="Times New Roman" w:hAnsi="Times New Roman" w:cs="Times New Roman"/>
                <w:spacing w:val="6"/>
                <w:sz w:val="24"/>
                <w:szCs w:val="24"/>
                <w:lang w:val="en-US" w:eastAsia="zh-CN"/>
              </w:rPr>
              <w:t>，零陵区接履桥污水处理厂需</w:t>
            </w:r>
            <w:r>
              <w:rPr>
                <w:rFonts w:ascii="Segoe UI" w:hAnsi="Segoe UI" w:eastAsia="Segoe UI" w:cs="Segoe UI"/>
                <w:i w:val="0"/>
                <w:iCs w:val="0"/>
                <w:caps w:val="0"/>
                <w:color w:val="0D0D0D"/>
                <w:spacing w:val="0"/>
                <w:sz w:val="24"/>
                <w:szCs w:val="24"/>
                <w:shd w:val="clear" w:fill="FFFFFF"/>
              </w:rPr>
              <w:t>建设完善的风险防控设施（如应急事故池），</w:t>
            </w:r>
            <w:r>
              <w:rPr>
                <w:rFonts w:hint="eastAsia" w:ascii="Segoe UI" w:hAnsi="Segoe UI" w:eastAsia="宋体" w:cs="Segoe UI"/>
                <w:i w:val="0"/>
                <w:iCs w:val="0"/>
                <w:caps w:val="0"/>
                <w:color w:val="0D0D0D"/>
                <w:spacing w:val="0"/>
                <w:sz w:val="24"/>
                <w:szCs w:val="24"/>
                <w:shd w:val="clear" w:fill="FFFFFF"/>
                <w:lang w:eastAsia="zh-CN"/>
              </w:rPr>
              <w:t>当废水非正常排放时</w:t>
            </w:r>
            <w:r>
              <w:rPr>
                <w:rFonts w:ascii="Segoe UI" w:hAnsi="Segoe UI" w:eastAsia="Segoe UI" w:cs="Segoe UI"/>
                <w:i w:val="0"/>
                <w:iCs w:val="0"/>
                <w:caps w:val="0"/>
                <w:color w:val="0D0D0D"/>
                <w:spacing w:val="0"/>
                <w:sz w:val="24"/>
                <w:szCs w:val="24"/>
                <w:shd w:val="clear" w:fill="FFFFFF"/>
              </w:rPr>
              <w:t>迅速组织</w:t>
            </w:r>
            <w:r>
              <w:rPr>
                <w:rFonts w:hint="eastAsia" w:ascii="Segoe UI" w:hAnsi="Segoe UI" w:eastAsia="宋体" w:cs="Segoe UI"/>
                <w:i w:val="0"/>
                <w:iCs w:val="0"/>
                <w:caps w:val="0"/>
                <w:color w:val="0D0D0D"/>
                <w:spacing w:val="0"/>
                <w:sz w:val="24"/>
                <w:szCs w:val="24"/>
                <w:shd w:val="clear" w:fill="FFFFFF"/>
                <w:lang w:eastAsia="zh-CN"/>
              </w:rPr>
              <w:t>截</w:t>
            </w:r>
            <w:r>
              <w:rPr>
                <w:rFonts w:ascii="Segoe UI" w:hAnsi="Segoe UI" w:eastAsia="Segoe UI" w:cs="Segoe UI"/>
                <w:i w:val="0"/>
                <w:iCs w:val="0"/>
                <w:caps w:val="0"/>
                <w:color w:val="0D0D0D"/>
                <w:spacing w:val="0"/>
                <w:sz w:val="24"/>
                <w:szCs w:val="24"/>
                <w:shd w:val="clear" w:fill="FFFFFF"/>
              </w:rPr>
              <w:t>断污染源，开展现场污染物的围堵、削减和异地处置</w:t>
            </w:r>
            <w:r>
              <w:rPr>
                <w:rFonts w:hint="eastAsia" w:ascii="Times New Roman" w:hAnsi="Times New Roman" w:eastAsia="宋体" w:cs="Times New Roman"/>
                <w:sz w:val="24"/>
                <w:szCs w:val="24"/>
                <w:lang w:val="en-US" w:eastAsia="zh-CN"/>
              </w:rPr>
              <w:t>。</w:t>
            </w:r>
          </w:p>
          <w:p w14:paraId="1F05FE1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二、水环境保护措施</w:t>
            </w:r>
          </w:p>
          <w:p w14:paraId="7B5A24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（一）工程措施</w:t>
            </w:r>
          </w:p>
          <w:p w14:paraId="7630C4DC">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（1</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强化生活污水预处理、完善雨污分流</w:t>
            </w:r>
          </w:p>
          <w:p w14:paraId="3D3E3A9D">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为保证</w:t>
            </w:r>
            <w:r>
              <w:rPr>
                <w:rFonts w:hint="eastAsia" w:ascii="Times New Roman" w:hAnsi="Times New Roman" w:cs="Times New Roman"/>
                <w:spacing w:val="6"/>
                <w:sz w:val="24"/>
                <w:szCs w:val="24"/>
                <w:lang w:val="en-US" w:eastAsia="zh-CN"/>
              </w:rPr>
              <w:t>零陵区接履桥污水处理厂</w:t>
            </w:r>
            <w:r>
              <w:rPr>
                <w:rFonts w:hint="default" w:ascii="Times New Roman" w:hAnsi="Times New Roman" w:eastAsia="宋体" w:cs="Times New Roman"/>
                <w:spacing w:val="6"/>
                <w:sz w:val="24"/>
                <w:szCs w:val="24"/>
                <w:lang w:val="en-US" w:eastAsia="zh-CN"/>
              </w:rPr>
              <w:t>的正常运行</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纳污范围内必须达到污水处理厂进水水质标准要求。</w:t>
            </w:r>
          </w:p>
          <w:p w14:paraId="0D3021A0">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（2</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完善管网建设</w:t>
            </w:r>
          </w:p>
          <w:p w14:paraId="694FB5FA">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①</w:t>
            </w:r>
            <w:r>
              <w:rPr>
                <w:rFonts w:hint="eastAsia" w:ascii="Times New Roman" w:hAnsi="Times New Roman" w:cs="Times New Roman"/>
                <w:spacing w:val="6"/>
                <w:sz w:val="24"/>
                <w:szCs w:val="24"/>
                <w:lang w:val="en-US" w:eastAsia="zh-CN"/>
              </w:rPr>
              <w:t>零陵区接履桥污水处理厂</w:t>
            </w:r>
            <w:r>
              <w:rPr>
                <w:rFonts w:hint="default" w:ascii="Times New Roman" w:hAnsi="Times New Roman" w:eastAsia="宋体" w:cs="Times New Roman"/>
                <w:spacing w:val="6"/>
                <w:sz w:val="24"/>
                <w:szCs w:val="24"/>
                <w:lang w:val="en-US" w:eastAsia="zh-CN"/>
              </w:rPr>
              <w:t>出水严格执行</w:t>
            </w:r>
            <w:r>
              <w:rPr>
                <w:rFonts w:hint="eastAsia" w:ascii="Times New Roman" w:hAnsi="Times New Roman" w:cs="Times New Roman"/>
                <w:spacing w:val="6"/>
                <w:sz w:val="24"/>
                <w:szCs w:val="24"/>
                <w:lang w:val="en-US" w:eastAsia="zh-CN"/>
              </w:rPr>
              <w:t>《城镇污水处理厂污染物排放标准》（GB18918-2002）(含2006年、2025年修改单)一级A标准</w:t>
            </w:r>
            <w:r>
              <w:rPr>
                <w:rFonts w:hint="default" w:ascii="Times New Roman" w:hAnsi="Times New Roman" w:eastAsia="宋体" w:cs="Times New Roman"/>
                <w:spacing w:val="6"/>
                <w:sz w:val="24"/>
                <w:szCs w:val="24"/>
                <w:lang w:val="en-US" w:eastAsia="zh-CN"/>
              </w:rPr>
              <w:t>。</w:t>
            </w:r>
          </w:p>
          <w:p w14:paraId="1DF4FA68">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②完善污水管网建设</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提高污水收集率</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建立污水管网、沿河排口巡查制度</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防止污水外排水环境。</w:t>
            </w:r>
          </w:p>
          <w:p w14:paraId="11056734">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③加强污水处理厂运行管理。</w:t>
            </w:r>
          </w:p>
          <w:p w14:paraId="600E4DE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（3</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建设事故应急设施</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防范事故风险</w:t>
            </w:r>
          </w:p>
          <w:p w14:paraId="603FAA8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设置在线监测系统和应急措施</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一旦发现超标排放</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立即启动应急措施</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防止超标废水对外排放</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确保不对河流产生影响。</w:t>
            </w:r>
          </w:p>
          <w:p w14:paraId="328C495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（二）管理措施</w:t>
            </w:r>
          </w:p>
          <w:p w14:paraId="0621BDD8">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eastAsia" w:ascii="Times New Roman" w:hAnsi="Times New Roman" w:eastAsia="宋体" w:cs="Times New Roman"/>
                <w:spacing w:val="6"/>
                <w:sz w:val="24"/>
                <w:szCs w:val="24"/>
                <w:lang w:val="en-US" w:eastAsia="zh-CN"/>
              </w:rPr>
              <w:t>（一</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污水监控</w:t>
            </w:r>
          </w:p>
          <w:p w14:paraId="5686CEF5">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为确保</w:t>
            </w:r>
            <w:r>
              <w:rPr>
                <w:rFonts w:hint="eastAsia" w:ascii="Times New Roman" w:hAnsi="Times New Roman" w:cs="Times New Roman"/>
                <w:spacing w:val="6"/>
                <w:sz w:val="24"/>
                <w:szCs w:val="24"/>
                <w:lang w:val="en-US" w:eastAsia="zh-CN"/>
              </w:rPr>
              <w:t>零陵区接履桥污水处理厂</w:t>
            </w:r>
            <w:r>
              <w:rPr>
                <w:rFonts w:hint="default" w:ascii="Times New Roman" w:hAnsi="Times New Roman" w:eastAsia="宋体" w:cs="Times New Roman"/>
                <w:spacing w:val="6"/>
                <w:sz w:val="24"/>
                <w:szCs w:val="24"/>
                <w:lang w:val="en-US" w:eastAsia="zh-CN"/>
              </w:rPr>
              <w:t>排污口水质安全稳定地达到相关标准限值</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防止突发水污染事故</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必须对污水处理设施的进出水水质进行跟踪监测</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同时也需要对受纳水域水质进行监测。</w:t>
            </w:r>
          </w:p>
          <w:p w14:paraId="7B5D3082">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（1</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日常监测方案</w:t>
            </w:r>
          </w:p>
          <w:p w14:paraId="4EA06423">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①</w:t>
            </w:r>
            <w:r>
              <w:rPr>
                <w:rFonts w:hint="eastAsia" w:ascii="Times New Roman" w:hAnsi="Times New Roman" w:cs="Times New Roman"/>
                <w:spacing w:val="6"/>
                <w:sz w:val="24"/>
                <w:szCs w:val="24"/>
                <w:lang w:val="en-US" w:eastAsia="zh-CN"/>
              </w:rPr>
              <w:t>零陵区接履桥污水处理厂</w:t>
            </w:r>
            <w:r>
              <w:rPr>
                <w:rFonts w:hint="default" w:ascii="Times New Roman" w:hAnsi="Times New Roman" w:eastAsia="宋体" w:cs="Times New Roman"/>
                <w:spacing w:val="6"/>
                <w:sz w:val="24"/>
                <w:szCs w:val="24"/>
                <w:lang w:val="en-US" w:eastAsia="zh-CN"/>
              </w:rPr>
              <w:t>进出水监测、监控按《中华人民共和国水污染防治法》（2017年修订</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第二十三条规定：实行排污许可管理的企业事业单位和其他生产经营者应当按照国家有关规定和监测规范</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对所排放的水污染物自行监测</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并保存原始监测记录。重点排污单位还应当安装水污染物排放自动监测设备</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与环境保护主管部门的监控设备联网</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并保证监测设备正常运行。</w:t>
            </w:r>
            <w:r>
              <w:rPr>
                <w:rFonts w:hint="eastAsia" w:ascii="Times New Roman" w:hAnsi="Times New Roman" w:cs="Times New Roman"/>
                <w:spacing w:val="6"/>
                <w:sz w:val="24"/>
                <w:szCs w:val="24"/>
                <w:lang w:val="en-US" w:eastAsia="zh-CN"/>
              </w:rPr>
              <w:t>零陵区接履桥污水处理厂</w:t>
            </w:r>
            <w:r>
              <w:rPr>
                <w:rFonts w:hint="default" w:ascii="Times New Roman" w:hAnsi="Times New Roman" w:eastAsia="宋体" w:cs="Times New Roman"/>
                <w:spacing w:val="6"/>
                <w:sz w:val="24"/>
                <w:szCs w:val="24"/>
                <w:lang w:val="en-US" w:eastAsia="zh-CN"/>
              </w:rPr>
              <w:t>在出水口处建有巴氏计量槽</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用于出水流量计量和人工取样。出水水质设置自动监测站</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在线监测站房位于计量槽旁</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在线监测数据与生态环境部门联网。</w:t>
            </w:r>
          </w:p>
          <w:p w14:paraId="659DC13D">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（2</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应急监测方案</w:t>
            </w:r>
          </w:p>
          <w:p w14:paraId="31144984">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当污水处理厂厂区处理设施出现事故（如设备故障等</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时</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进厂污水未经处理直接排入受纳水体。非正常排放的形式主要有：在抢修、停电、设备故障、泵站事故等情况下导致的污水未经处理直接排放。项目建设单位必须加强日常管理与巡检</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确保处理系统安全稳定运行</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尽可能避免事故性排放发生</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并制定非正常排放应急措施：</w:t>
            </w:r>
          </w:p>
          <w:p w14:paraId="5CCEE026">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①应建立污水处理厂应急预案</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以保障受纳水体水质不受污染；</w:t>
            </w:r>
          </w:p>
          <w:p w14:paraId="0EFE7A4E">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②设置出水COD、NH</w:t>
            </w:r>
            <w:r>
              <w:rPr>
                <w:rFonts w:hint="default" w:ascii="Times New Roman" w:hAnsi="Times New Roman" w:eastAsia="宋体" w:cs="Times New Roman"/>
                <w:spacing w:val="6"/>
                <w:sz w:val="24"/>
                <w:szCs w:val="24"/>
                <w:vertAlign w:val="subscript"/>
                <w:lang w:val="en-US" w:eastAsia="zh-CN"/>
              </w:rPr>
              <w:t>3</w:t>
            </w:r>
            <w:r>
              <w:rPr>
                <w:rFonts w:hint="default" w:ascii="Times New Roman" w:hAnsi="Times New Roman" w:eastAsia="宋体" w:cs="Times New Roman"/>
                <w:spacing w:val="6"/>
                <w:sz w:val="24"/>
                <w:szCs w:val="24"/>
                <w:lang w:val="en-US" w:eastAsia="zh-CN"/>
              </w:rPr>
              <w:t>-N、TP、TN在线检测仪</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安排专人进行定期监测；</w:t>
            </w:r>
          </w:p>
          <w:p w14:paraId="2579A560">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③在出现事故时</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及时修复系统</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禁止将废污水直接排入雨水排水沟；</w:t>
            </w:r>
          </w:p>
          <w:p w14:paraId="40EA059B">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④若发生事故</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及时将事故信息报告给生态环境、住建、水利等主管部门</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开展污染事故监测工作</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具体如下：</w:t>
            </w:r>
          </w:p>
          <w:p w14:paraId="2462036F">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监测项目：事故发生后排入污水管线的有毒有害物质；</w:t>
            </w:r>
          </w:p>
          <w:p w14:paraId="174506A3">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监测布点：泄漏点、泄漏点下游水体；</w:t>
            </w:r>
          </w:p>
          <w:p w14:paraId="32ED2A92">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监测时间：应急监测的频次根据事故发生的时间而有所变化</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根据污染物的状况在事发初期应当增加频次</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不少于2小时采样一次；待摸清污染规律后可适当减少不少于6小时一次；应急终止后可24小时一次进行取样</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至影响完全消除后方可停止取样。</w:t>
            </w:r>
          </w:p>
          <w:p w14:paraId="43A65F84">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⑤若发生事故</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及时将事故信息通知下游取水单位</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并告知高浓度污染团到达取水口的大概时间；</w:t>
            </w:r>
          </w:p>
          <w:p w14:paraId="40DE40DB">
            <w:pPr>
              <w:keepNext w:val="0"/>
              <w:keepLines w:val="0"/>
              <w:pageBreakBefore w:val="0"/>
              <w:widowControl w:val="0"/>
              <w:kinsoku/>
              <w:wordWrap/>
              <w:overflowPunct/>
              <w:topLinePunct w:val="0"/>
              <w:autoSpaceDE/>
              <w:autoSpaceDN/>
              <w:bidi w:val="0"/>
              <w:adjustRightInd/>
              <w:snapToGrid/>
              <w:spacing w:line="360" w:lineRule="auto"/>
              <w:ind w:left="0" w:firstLine="504" w:firstLineChars="200"/>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⑥若发生事故时</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及时发布污染事故相关信息。</w:t>
            </w:r>
          </w:p>
          <w:p w14:paraId="190639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（三）入河排污口规范化建设</w:t>
            </w:r>
          </w:p>
          <w:p w14:paraId="59ED4C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项目入河排污口需参照</w:t>
            </w:r>
            <w:r>
              <w:rPr>
                <w:rFonts w:hint="default" w:ascii="Times New Roman" w:hAnsi="Times New Roman" w:eastAsia="宋体" w:cs="Times New Roman"/>
                <w:spacing w:val="6"/>
                <w:sz w:val="24"/>
                <w:szCs w:val="24"/>
                <w:lang w:val="en-US" w:eastAsia="zh-CN"/>
              </w:rPr>
              <w:t>污水处理厂应严格按照《入河入海排污口监督管理技术指南 入河排污口规范化建设》（HJ1309-2023</w:t>
            </w:r>
            <w:r>
              <w:rPr>
                <w:rFonts w:hint="eastAsia" w:ascii="Times New Roman" w:hAnsi="Times New Roman" w:cs="Times New Roman"/>
                <w:spacing w:val="6"/>
                <w:sz w:val="24"/>
                <w:szCs w:val="24"/>
                <w:lang w:val="en-US" w:eastAsia="zh-CN"/>
              </w:rPr>
              <w:t>）</w:t>
            </w:r>
            <w:r>
              <w:rPr>
                <w:rFonts w:hint="default" w:ascii="Times New Roman" w:hAnsi="Times New Roman" w:eastAsia="宋体" w:cs="Times New Roman"/>
                <w:spacing w:val="6"/>
                <w:sz w:val="24"/>
                <w:szCs w:val="24"/>
                <w:lang w:val="en-US" w:eastAsia="zh-CN"/>
              </w:rPr>
              <w:t>对排污口进行规范化建设及管理。</w:t>
            </w:r>
            <w:r>
              <w:rPr>
                <w:rFonts w:hint="eastAsia" w:ascii="Times New Roman" w:hAnsi="Times New Roman" w:eastAsia="宋体" w:cs="Times New Roman"/>
                <w:sz w:val="24"/>
                <w:szCs w:val="24"/>
                <w:lang w:val="en-US" w:eastAsia="zh-CN"/>
              </w:rPr>
              <w:t>规范要求完善入河排污口命名、标识牌等设置。入河排污口设置单位应设立标识牌，并在接入废污水口和排污口处设置监测井或明渠段取样点；安装监测入河排污口所排放的废污水量、主要污染物质量的自动监测设备，与生态环境部门的水资源管理信息平台联网，并采取切实有效的措施，保证监测设备正常运行；将排污口基本情况和排放的主要污染物质量、入河排污口位置图以及定期报表资料进行归档，建立入河排污口档案。</w:t>
            </w:r>
          </w:p>
          <w:p w14:paraId="34CA50E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（四）建立信息报送制度</w:t>
            </w:r>
          </w:p>
          <w:p w14:paraId="4692D7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入河排污口设置单位定期向县级或市级行政主管部门如实报送上一年度入河排污口有关情况的报表。县级或市级行政主管部门每年按照规定的审批权限，对排污口开展监督性检查和年审工作，不定期组织排污口第三方监督性监测，并向上级行政主管部门报告排水水质、水量及污染物排放状况的统计报表。</w:t>
            </w:r>
          </w:p>
          <w:p w14:paraId="263640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（五）开展排污口设置竣工验收</w:t>
            </w:r>
          </w:p>
          <w:p w14:paraId="78710E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应尽快开展污水处理设施、标准及总量控制要求落实情况、有关措施和承诺落实情况等的验收工作。</w:t>
            </w:r>
          </w:p>
          <w:p w14:paraId="659F1F1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（六）污水处理厂水质监测计划</w:t>
            </w:r>
          </w:p>
          <w:p w14:paraId="49A9C1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vertAlign w:val="baseline"/>
                <w:lang w:eastAsia="zh-CN"/>
              </w:rPr>
            </w:pPr>
            <w:r>
              <w:rPr>
                <w:rFonts w:hint="eastAsia" w:ascii="Times New Roman" w:hAnsi="Times New Roman" w:eastAsia="宋体" w:cs="Times New Roman"/>
                <w:sz w:val="24"/>
                <w:szCs w:val="24"/>
                <w:lang w:val="en-US" w:eastAsia="zh-CN"/>
              </w:rPr>
              <w:t>污水处理厂应严格落实排污许可自行监测相关要求，定期开展监测。</w:t>
            </w:r>
          </w:p>
        </w:tc>
      </w:tr>
    </w:tbl>
    <w:p w14:paraId="3B6DC8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17B22"/>
    <w:multiLevelType w:val="singleLevel"/>
    <w:tmpl w:val="FB817B2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23205"/>
    <w:rsid w:val="0ACB34C4"/>
    <w:rsid w:val="41F23A6B"/>
    <w:rsid w:val="5E423205"/>
    <w:rsid w:val="64C21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4697</Words>
  <Characters>5041</Characters>
  <Lines>0</Lines>
  <Paragraphs>0</Paragraphs>
  <TotalTime>1</TotalTime>
  <ScaleCrop>false</ScaleCrop>
  <LinksUpToDate>false</LinksUpToDate>
  <CharactersWithSpaces>5042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2026-09-02T06:11:00Z</dcterms:created>
  <dc:creator>Mr.shaddock</dc:creator>
  <cp:lastModifiedBy>Mr.shaddock</cp:lastModifiedBy>
  <dcterms:modified xsi:type="dcterms:W3CDTF">2026-09-10T02:47:39Z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F8DCB984160A4A828508B1E7CA700B46_11</vt:lpwstr>
  </property>
  <property fmtid="{D5CDD505-2E9C-101B-9397-08002B2CF9AE}" pid="4" name="KSOTemplateDocerSaveRecord">
    <vt:lpwstr>eyJoZGlkIjoiNjg1NTE2MmU0ZTZhY2IzMWQ0N2I1YmYwMzE1YzFlMjQiLCJ1c2VySWQiOiI0MTY5NTEwMjEifQ==</vt:lpwstr>
  </property>
</Properties>
</file>