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4"/>
          <w:rFonts w:ascii="微软雅黑" w:hAnsi="微软雅黑" w:eastAsia="微软雅黑" w:cs="微软雅黑"/>
          <w:b w:val="0"/>
          <w:bCs/>
        </w:rPr>
      </w:pPr>
      <w:r>
        <w:rPr>
          <w:rStyle w:val="14"/>
          <w:rFonts w:hint="eastAsia" w:ascii="微软雅黑" w:hAnsi="微软雅黑" w:eastAsia="微软雅黑" w:cs="微软雅黑"/>
          <w:b w:val="0"/>
          <w:bCs/>
        </w:rPr>
        <w:t>零陵区</w:t>
      </w:r>
      <w:r>
        <w:rPr>
          <w:rStyle w:val="14"/>
          <w:rFonts w:hint="eastAsia" w:ascii="微软雅黑" w:hAnsi="微软雅黑" w:eastAsia="微软雅黑" w:cs="微软雅黑"/>
          <w:b w:val="0"/>
          <w:bCs/>
          <w:szCs w:val="22"/>
        </w:rPr>
        <w:t>促进文生旅融合产业链发展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36"/>
          <w:lang w:eastAsia="zh-CN"/>
        </w:rPr>
      </w:pPr>
      <w:r>
        <w:rPr>
          <w:rStyle w:val="14"/>
          <w:rFonts w:hint="eastAsia" w:ascii="微软雅黑" w:hAnsi="微软雅黑" w:eastAsia="微软雅黑" w:cs="微软雅黑"/>
          <w:b w:val="0"/>
          <w:bCs/>
        </w:rPr>
        <w:t>奖励办法</w:t>
      </w:r>
      <w:r>
        <w:rPr>
          <w:rStyle w:val="14"/>
          <w:rFonts w:hint="eastAsia" w:ascii="微软雅黑" w:hAnsi="微软雅黑" w:eastAsia="微软雅黑" w:cs="微软雅黑"/>
          <w:b w:val="0"/>
          <w:bCs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ascii="仿宋" w:eastAsia="仿宋"/>
          <w:sz w:val="28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为贯彻“旅游旺区”战略，加速文生旅融合产业链转型升级，推进零陵区全域旅游稳步发展，根据省、市有关文件精神，结合我区全域旅游发展实际，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坚持“政府引导、市场主导、企业主体”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，通过对文生旅融合产业链发展的政策支持导向机制，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加快旅游基础设施建设和项目开发，提升旅游发展和服务水平，全面促进我区文生旅融合产业链发展。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二、设立专项资金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区财政每年设立促进文生旅融合产业链发展专项资金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00万元，列入年度财政预算，主要用于景区景点创建、旅游服务提质、旅游人才培训、举办文旅活动、发展夜间经济和旅游产品开发等方面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三、奖励项目和标准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（一）旅游品牌创建奖励措施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1、景区创建奖励。成功创建国家AAAAA级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景区、AAAA级旅游景区、AAA级旅游景区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，分别一次性奖励创建主体单位300万元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（市财政奖补）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、50万元、20万元。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2、等级旅游度假区创建奖励。成功创建国家级、省级旅游度假区的，对创建主体一次性奖励100万元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（市财政奖补）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、50万元。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3、星级酒店评定奖励。在零陵区登记注册并被评定为五星级、四星级、三星级旅游酒店的，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一次性奖励100万元、50万元、20万元。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4、研学基地创建奖励。按照国家和省相关标准，在本区规划建设的研学旅行基地（营地）项目，在区内组织的研学活动中优先推荐。对当年新评为国家级、省级研学旅行基地（营地）的，分别奖励50万元、20万元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（两项奖励均由市级财政奖补）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。对组织外地学生来零研学的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旅行社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，参考“引客入永”奖励标准，全年接待人数1000至10000人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，按10元／人奖励；接待人数10001-20000人的，按15元／人奖励；接待人数20001人以上的，按20元／人奖励。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此项措施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年度奖励资金上限为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时间先后为准，奖完即止。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5、星级乡村旅游区（点）创建奖励。成功创建五星级、四星级、三星级乡村旅游区（点）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一次性奖励10万元、5万元、3万元。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、等级营地建设创建奖励。对纳入国家级、省级营地建设规划并建成营运的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自驾车旅居车</w:t>
      </w:r>
      <w:r>
        <w:rPr>
          <w:rFonts w:hint="eastAsia" w:ascii="仿宋_GB2312" w:hAnsi="仿宋_GB2312" w:eastAsia="仿宋_GB2312" w:cs="仿宋_GB2312"/>
          <w:sz w:val="32"/>
          <w:szCs w:val="32"/>
        </w:rPr>
        <w:t>营地，成功创建5C、4C级营地，分别一次性奖励20万元、10万元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（两项奖励均由市级财政奖补）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、旅游厕所建设奖励。景区管理经营者在景区建设3A、2A、A级旅游厕所，并严格做好日常管理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，按每个蹲位1万元、0.5万元、0.2万元予以一次性奖补；新建或改建“第三卫生间”，验收达到规范要求的，一次性奖励2万元。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、旅行社创星奖励。在零陵区注册的旅行社被评定为湖南省五星级、四星级、三星级旅行社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一次性奖励8万元、5万元、2万元。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（二）旅游商品开发奖励措施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旅游商品开发奖励标准。在零陵区登记注册并经营1年以上企业，从事零陵特色旅游商品（含本地原材料生产、加工，具有本地特色的旅游工艺品、纪念品等）研发并投入生产销售的，每个产品一次性奖励2万元，每家从事旅游商品研发生产的企业奖励总额不超过6万元。获得专利或外观设计保护的，奖励开发主体1万元。参加国家级、省级旅游博览会等各类旅游展会，获得国家级金、银、铜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开发主体一次性奖励10万元、8万元、5万元；获得省级金、银、铜奖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开发主体一次性奖励5万元、3万元、1万元。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此项措施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年度奖励资金上限为20万元，以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时间先后为准，奖完即止。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旅游营销</w:t>
      </w:r>
      <w:r>
        <w:rPr>
          <w:rFonts w:hint="eastAsia" w:ascii="楷体" w:hAnsi="楷体" w:eastAsia="楷体"/>
          <w:b/>
          <w:bCs/>
          <w:sz w:val="32"/>
          <w:szCs w:val="32"/>
        </w:rPr>
        <w:t>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、旅行社组团“零陵游”奖励。区内外旅行社组织招揽非永州籍游客来我区游览，在零陵区内住宿 1晚且游览1个以上等级景区（点）的，全年团队游客累计接待量达到一定规模的旅行社（团队游客即单团人数在 15人及以上的，其他不列作计算对象），分别按下列标准实行奖励：全年接待人数 1000 至 10000人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，按10元/人奖勋；接待人数 10001-20000人的，按15 元/人奖励；接待人数20001 人以上的，按20 元/人奖励。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此项措施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年度奖励资金上限为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时间先后为准，奖完即止。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、经零陵区文化旅游体育局推荐，并按要求参加国家级、省级和市级旅游博览会、旅游推介会的零陵区涉旅企业，每次给予3000元、2000元、1000元的奖励。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（四）优秀旅游人才奖励措施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、导游获得荣誉奖励。本区导游（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在本区从事旅游行业)获得全国优秀导游称号的，每人奖励2万元，获得省级优秀导游称号的，每人奖励1万元；经零陵区文化旅游体育局推荐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省级及以上旅游项目比赛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获奖</w:t>
      </w:r>
      <w:r>
        <w:rPr>
          <w:rFonts w:hint="eastAsia" w:ascii="仿宋_GB2312" w:hAnsi="仿宋_GB2312" w:eastAsia="仿宋_GB2312" w:cs="仿宋_GB2312"/>
          <w:sz w:val="32"/>
          <w:szCs w:val="32"/>
        </w:rPr>
        <w:t>的零陵区单位或个人，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一等奖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二等奖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三等奖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新取得国家文化和旅游部颁发导游证的导游员，与区内旅行社、零陵区文化旅游产业协会签订《劳动用工合同》或导游证挂靠省、市导管中心，在零陵区从事导游服务满1年且考核合格，无违法违规行为，当年地陪带团不少于20个团队的，给予一次性5000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具有国家文化和旅游部颁发的普通话或外国语种导游证的导游员，与区内旅行社、零陵区旅游产业协会签订《劳动用工合同》或导游证挂靠省、市导管中心，在零陵从事导游服务工作满3年，考核合格，无违法违规行为，年均地陪带团数不少于48个的，分别给予一次性1.5万元（普通话）或2.5万元（外国语种）奖励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（五）促进民宿发展奖励措施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星级民宿奖励。对按照《旅游民宿基本要求与评价》（LB/T065-2019）标准被评定为甲级、乙级、丙级旅游民宿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，分别给予一次性奖励20万元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（市财政奖补）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（市财政奖补）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奖补适用范围及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奖励资金从促进文生旅融合产业链发展专项资金列支。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区财政局、区文化旅游体育局对奖补资金使用情况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检查、审核。区财政局、区文化旅游体育局共同确定申报奖补资金的具体流程，提出奖补意见，报区人民政府审批后，由区财政局拨付给各奖补单位。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各项奖励申报截止时间为每年12月31日。具备申报奖励项的单位或个人，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于当年12月31日前向区财政局、区文化旅游体育局报送相关资料。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本办法奖励措施如与省、市、区其他部门出台的奖励措施或已签约的文旅企业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优惠政策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条款相重叠，奖励就高不就低，不重复奖励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。对于同一品牌，从三星级提升至五星级、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AAA级提升至AAAAA级、省级提升至国家级的单位实行差额奖补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获得奖励的单位应主动接受监督检查，不得挪用、虚报、冒领或提供虚假资料骗取奖补资金及改变资金用途。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对于发生重大安全责任事故或重大旅游质量投诉的单位或个人，取消当年奖励资格。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本办法自发布之日起实施，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有效期五年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/>
          <w:sz w:val="32"/>
          <w:szCs w:val="40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4097" o:spid="_x0000_s1025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0YjM0ODZiYjgwYTVkZGI5MDc4YWMyM2MwZWEzYTkifQ=="/>
  </w:docVars>
  <w:rsids>
    <w:rsidRoot w:val="00456BDF"/>
    <w:rsid w:val="002A3DD3"/>
    <w:rsid w:val="00456BDF"/>
    <w:rsid w:val="00645CBC"/>
    <w:rsid w:val="00AD4E3B"/>
    <w:rsid w:val="05524952"/>
    <w:rsid w:val="0A046B21"/>
    <w:rsid w:val="0DF6400C"/>
    <w:rsid w:val="0ED02016"/>
    <w:rsid w:val="0F7F00F1"/>
    <w:rsid w:val="11E9219A"/>
    <w:rsid w:val="12F1750B"/>
    <w:rsid w:val="14D25167"/>
    <w:rsid w:val="17463BEB"/>
    <w:rsid w:val="1D36397B"/>
    <w:rsid w:val="1FE04B8F"/>
    <w:rsid w:val="21CB27F1"/>
    <w:rsid w:val="223110B9"/>
    <w:rsid w:val="22415B45"/>
    <w:rsid w:val="22D60519"/>
    <w:rsid w:val="230C7A96"/>
    <w:rsid w:val="273A72C8"/>
    <w:rsid w:val="27E459DE"/>
    <w:rsid w:val="2ABC51A5"/>
    <w:rsid w:val="2C2908DF"/>
    <w:rsid w:val="2CB35427"/>
    <w:rsid w:val="2E835261"/>
    <w:rsid w:val="32BF298B"/>
    <w:rsid w:val="3BE20F56"/>
    <w:rsid w:val="3D595B76"/>
    <w:rsid w:val="4122722B"/>
    <w:rsid w:val="42526182"/>
    <w:rsid w:val="444C6312"/>
    <w:rsid w:val="45060392"/>
    <w:rsid w:val="4CB44B77"/>
    <w:rsid w:val="4EF120B3"/>
    <w:rsid w:val="4FB1070A"/>
    <w:rsid w:val="52CA01A5"/>
    <w:rsid w:val="569F41A2"/>
    <w:rsid w:val="57F77E5D"/>
    <w:rsid w:val="58455AE3"/>
    <w:rsid w:val="5A6F3B9C"/>
    <w:rsid w:val="5D1E68C7"/>
    <w:rsid w:val="5E127950"/>
    <w:rsid w:val="64250444"/>
    <w:rsid w:val="670544F5"/>
    <w:rsid w:val="6E552676"/>
    <w:rsid w:val="6EC4728B"/>
    <w:rsid w:val="6FA35F11"/>
    <w:rsid w:val="70B40788"/>
    <w:rsid w:val="721D525C"/>
    <w:rsid w:val="72E1542E"/>
    <w:rsid w:val="75F71D28"/>
    <w:rsid w:val="768A08BB"/>
    <w:rsid w:val="7CB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BodyText1I2"/>
    <w:basedOn w:val="13"/>
    <w:qFormat/>
    <w:uiPriority w:val="0"/>
    <w:pPr>
      <w:ind w:firstLine="420" w:firstLineChars="200"/>
    </w:pPr>
  </w:style>
  <w:style w:type="paragraph" w:customStyle="1" w:styleId="13">
    <w:name w:val="BodyTextIndent"/>
    <w:basedOn w:val="1"/>
    <w:qFormat/>
    <w:uiPriority w:val="0"/>
    <w:pPr>
      <w:spacing w:after="120"/>
      <w:ind w:left="420" w:leftChars="200"/>
    </w:pPr>
  </w:style>
  <w:style w:type="character" w:customStyle="1" w:styleId="14">
    <w:name w:val="标题 1 Char"/>
    <w:basedOn w:val="9"/>
    <w:link w:val="3"/>
    <w:qFormat/>
    <w:uiPriority w:val="0"/>
    <w:rPr>
      <w:b/>
      <w:kern w:val="44"/>
      <w:sz w:val="44"/>
    </w:rPr>
  </w:style>
  <w:style w:type="character" w:customStyle="1" w:styleId="15">
    <w:name w:val="标题 3 Char"/>
    <w:basedOn w:val="9"/>
    <w:link w:val="4"/>
    <w:qFormat/>
    <w:uiPriority w:val="0"/>
    <w:rPr>
      <w:b/>
      <w:sz w:val="32"/>
    </w:rPr>
  </w:style>
  <w:style w:type="paragraph" w:styleId="16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2528</Words>
  <Characters>2673</Characters>
  <Lines>34</Lines>
  <Paragraphs>9</Paragraphs>
  <TotalTime>31</TotalTime>
  <ScaleCrop>false</ScaleCrop>
  <LinksUpToDate>false</LinksUpToDate>
  <CharactersWithSpaces>3378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2022-03-01T03:30:00Z</dcterms:created>
  <dc:creator>Administrator</dc:creator>
  <cp:lastModifiedBy>芊荨艳</cp:lastModifiedBy>
  <cp:lastPrinted>2022-10-28T01:26:00Z</cp:lastPrinted>
  <dcterms:modified xsi:type="dcterms:W3CDTF">2022-10-28T08:05:40Z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354F55F599644D7B9E1180367E520791</vt:lpwstr>
  </property>
</Properties>
</file>