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242424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42424"/>
          <w:spacing w:val="0"/>
          <w:sz w:val="44"/>
          <w:szCs w:val="44"/>
          <w:shd w:val="clear" w:fill="FFFFFF"/>
        </w:rPr>
        <w:t>永州市零陵区民政局202</w:t>
      </w:r>
      <w:r>
        <w:rPr>
          <w:rFonts w:hint="eastAsia" w:ascii="黑体" w:hAnsi="黑体" w:eastAsia="黑体" w:cs="黑体"/>
          <w:b/>
          <w:bCs/>
          <w:i w:val="0"/>
          <w:caps w:val="0"/>
          <w:color w:val="242424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i w:val="0"/>
          <w:caps w:val="0"/>
          <w:color w:val="242424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640"/>
        <w:jc w:val="left"/>
        <w:textAlignment w:val="baseline"/>
        <w:rPr>
          <w:rFonts w:ascii="黑体" w:hAnsi="宋体" w:eastAsia="黑体" w:cs="黑体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一、总体情况</w:t>
      </w:r>
      <w:r>
        <w:rPr>
          <w:rFonts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2021年，零陵区民政局认真贯彻落实《中华人民共和国政府信息公开条例》和中央、省、市、区关于推进政府信息公开工作的部署要求，紧紧围绕民政中心工作和人民群众关注热点，扎实做好单位子网页的运行管理，政府信息公开持续推进工作。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今年来，我局按照政府信息主动公开范围，通过区政府门户网站发布工作动态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条，通知公告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条，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部门预算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1条，业务工作信息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39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条，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人事信息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1条，规划计划1条，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政府信息公开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指南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1条，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政府信息公开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年度报告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1条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1.主动公开政府信息情况。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全年公开政务信息共135条。公开方式以零陵区人民政府网为主。</w:t>
      </w:r>
    </w:p>
    <w:p>
      <w:pPr>
        <w:ind w:firstLine="643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2.依申请公开政府信息情况。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全年未收到依申请公开事项。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　3.申请行政复议和提起行政诉讼情况。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2021年我局收到公开行政复议事项1件，未收到公开行政诉讼事项。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4.政府信息管理与平台建设情况。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严格执行《零陵区民政局新闻信息发布三审制度》，规范和加强我局新闻信息发布管理，全面提高政府信息公开服务水平。实行专人负责，加强民政信息报送工作，发挥信息宣传在推进民政事业发展中的功能和作用，完善信息公开，满足人民群众关注关切的信息需求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5.制度建设及监督保障情况。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建立健全《零陵区民政局网络舆情应对工作实施方案》，加强网络舆情信息收集、分析、研判、反馈和引导工作，守好网络安全，推进问题整改，规范区民政局子网页运行管理。</w:t>
      </w:r>
    </w:p>
    <w:p>
      <w:pPr>
        <w:ind w:firstLine="643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6.人大代表建议和政协委员提案办理情况。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零陵区民政局共承办区人大代表建议4件和区政协委员提案5件，我局对9件建议提案进行分析梳理，涉及4个方面业务工作，分别是儿童福利、养老服务、基层政权和社区建设、婚姻登记，均已全部办理，办复率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5"/>
        <w:gridCol w:w="1875"/>
        <w:gridCol w:w="1260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信息内容</w:t>
            </w:r>
          </w:p>
        </w:tc>
        <w:tc>
          <w:tcPr>
            <w:tcW w:w="18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制作数量</w:t>
            </w:r>
          </w:p>
        </w:tc>
        <w:tc>
          <w:tcPr>
            <w:tcW w:w="12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公开数量</w:t>
            </w:r>
          </w:p>
        </w:tc>
        <w:tc>
          <w:tcPr>
            <w:tcW w:w="18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　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上一年项目数量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12</w:t>
            </w:r>
          </w:p>
        </w:tc>
        <w:tc>
          <w:tcPr>
            <w:tcW w:w="12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eastAsia" w:eastAsiaTheme="minorEastAsia"/>
                <w:i w:val="0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  <w:t>增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default" w:eastAsiaTheme="minorEastAsia"/>
                <w:i w:val="0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信息内容</w:t>
            </w:r>
          </w:p>
        </w:tc>
        <w:tc>
          <w:tcPr>
            <w:tcW w:w="18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上一年项目数量</w:t>
            </w:r>
          </w:p>
        </w:tc>
        <w:tc>
          <w:tcPr>
            <w:tcW w:w="12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本年增/减</w:t>
            </w:r>
          </w:p>
        </w:tc>
        <w:tc>
          <w:tcPr>
            <w:tcW w:w="18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　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信息内容</w:t>
            </w:r>
          </w:p>
        </w:tc>
        <w:tc>
          <w:tcPr>
            <w:tcW w:w="187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上一年项目数量</w:t>
            </w:r>
          </w:p>
        </w:tc>
        <w:tc>
          <w:tcPr>
            <w:tcW w:w="3135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outset" w:color="auto" w:sz="8" w:space="0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　0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采购项目　数量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05" w:type="dxa"/>
            <w:tcBorders>
              <w:top w:val="nil"/>
              <w:left w:val="single" w:color="auto" w:sz="4" w:space="0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eastAsia" w:eastAsiaTheme="minorEastAsia"/>
                <w:i w:val="0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453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0087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万元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　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990"/>
        <w:gridCol w:w="1800"/>
        <w:gridCol w:w="718"/>
        <w:gridCol w:w="672"/>
        <w:gridCol w:w="672"/>
        <w:gridCol w:w="718"/>
        <w:gridCol w:w="846"/>
        <w:gridCol w:w="637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自然人</w:t>
            </w:r>
          </w:p>
        </w:tc>
        <w:tc>
          <w:tcPr>
            <w:tcW w:w="4065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法人或其他组织</w:t>
            </w:r>
          </w:p>
        </w:tc>
        <w:tc>
          <w:tcPr>
            <w:tcW w:w="690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商业企业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科研机构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社会公益组织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法律服务机构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其他</w:t>
            </w:r>
          </w:p>
        </w:tc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一、本年新收政府信息公开申请数量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二、上年结转政府信息公开申请数量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三、本年度办理结果</w:t>
            </w:r>
          </w:p>
        </w:tc>
        <w:tc>
          <w:tcPr>
            <w:tcW w:w="298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（一）予以公开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eastAsia" w:eastAsiaTheme="minorEastAsia"/>
                <w:i w:val="0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（三）不予公开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1.属于国家秘密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2.其他法律行政法规禁止公开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3.危及“三安全一稳定”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4.保护第三方合法权益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5.属于三类内部事务信息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6.属于四类过程性信息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7.属于行政执法案卷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8.属于行政查询事项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（四）无法提供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1.本机关不掌握相关政府信息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2.没有现成信息需要另行制作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3.补正后申请内容仍不明确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（五）不予处理</w:t>
            </w: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1.信访举报投诉类申请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2.重复申请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3.要求提供公开出版物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4.无正当理由大量反复申请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5.要求行政机关确认或重新出具已获取信息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（六）其他处理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（七）总计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四、结转下年度继续办理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76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9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602"/>
        <w:gridCol w:w="505"/>
        <w:gridCol w:w="553"/>
        <w:gridCol w:w="553"/>
        <w:gridCol w:w="553"/>
        <w:gridCol w:w="578"/>
        <w:gridCol w:w="553"/>
        <w:gridCol w:w="553"/>
        <w:gridCol w:w="554"/>
        <w:gridCol w:w="554"/>
        <w:gridCol w:w="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结果纠正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其他结果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尚未审结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总计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结果维持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结果纠正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其他结果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尚未审结</w:t>
            </w:r>
          </w:p>
        </w:tc>
        <w:tc>
          <w:tcPr>
            <w:tcW w:w="60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eastAsia" w:eastAsia="仿宋"/>
                <w:i w:val="0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rFonts w:hint="eastAsia" w:eastAsia="仿宋"/>
                <w:i w:val="0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 0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0 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60" w:lineRule="atLeast"/>
              <w:ind w:left="0" w:right="0" w:firstLine="0"/>
              <w:jc w:val="center"/>
              <w:textAlignment w:val="baseline"/>
              <w:rPr>
                <w:i w:val="0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  <w:vertAlign w:val="baseline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五、存在的主要问题及改进情况</w:t>
      </w:r>
      <w:r>
        <w:rPr>
          <w:rFonts w:hint="eastAsia" w:ascii="楷体" w:hAnsi="楷体" w:eastAsia="楷体" w:cs="楷体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</w:t>
      </w:r>
      <w:r>
        <w:rPr>
          <w:rFonts w:hint="eastAsia" w:ascii="楷体" w:hAnsi="楷体" w:eastAsia="楷体" w:cs="楷体"/>
          <w:b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1.存在问题。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2021年，区民政局在原来基础上持续深入推进政府信息公开工作，在主动公开、政策宣传等方面做了大量工作，但还存在以下不足：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信息发布的时效性还需要进一步提高，要及时予以发布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二是政府信息公开的规范性有待提高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三是政府信息公开的范围、深度还需加强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是宣传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力度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需进一步加强。</w:t>
      </w:r>
    </w:p>
    <w:p>
      <w:pPr>
        <w:ind w:firstLine="643" w:firstLineChars="200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2.改进措施。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一是严格按照《政府信息公开条例》等法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规、制度的规定和区政府政务信息公开工作要求,细化公开目录，提高公开时效性，不断提高政府信息公开质量，做到公开内容真实、具体、全面；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进一步夯实责任，加强零陵区民政局子网页的日常维护。倾听民声、体察民意，发挥好子网页的“便民服务”作用。完善审核制度，把好政务信息公开的质量关；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三是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进一步规范管理，加强检查。不断完善落实审核责任政务信息公开目录和内容，增强政务信息公开工作的针对性，增加发布信息量，提高采集业务数据的及时性、准确性，调动股室加强信息撰写、强化信息宣传的积极性；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四是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进一步创新方式。强化信息员信息编写培训，创新信息展现方式，充分发挥网络媒体的重要作用，加大亮点工作、重点工作、典型案例及工作成效公开力度，树立零陵民政良好形象。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　2022年，区民政局将继续按照区委、区政府的部署，加大政务信息公开工作力度，扎实做好政府信息公开工作，把政府信息公开制度落到实处，做到决策公开、执行公开、管理公开、服务公开、结果公开。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　</w:t>
      </w:r>
      <w:r>
        <w:rPr>
          <w:rFonts w:hint="eastAsia" w:ascii="仿宋" w:hAnsi="仿宋" w:eastAsia="仿宋" w:cs="仿宋"/>
          <w:b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六、其他需要报告的事项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无其他需要报告事项。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　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永州市零陵区民政局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                             　2022年1月21日</w:t>
      </w:r>
    </w:p>
    <w:p>
      <w:pPr>
        <w:rPr>
          <w:rFonts w:ascii="微软雅黑" w:hAnsi="微软雅黑" w:eastAsia="微软雅黑" w:cs="微软雅黑"/>
          <w:i w:val="0"/>
          <w:caps w:val="0"/>
          <w:color w:val="242424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42D"/>
    <w:rsid w:val="013B6536"/>
    <w:rsid w:val="014A668D"/>
    <w:rsid w:val="0155246D"/>
    <w:rsid w:val="024B5AA3"/>
    <w:rsid w:val="02782CA1"/>
    <w:rsid w:val="03C87282"/>
    <w:rsid w:val="047E335E"/>
    <w:rsid w:val="05943C5F"/>
    <w:rsid w:val="06E77E75"/>
    <w:rsid w:val="0772718E"/>
    <w:rsid w:val="07DC6521"/>
    <w:rsid w:val="080E141F"/>
    <w:rsid w:val="09DB646B"/>
    <w:rsid w:val="0A8929FF"/>
    <w:rsid w:val="0BEC26F9"/>
    <w:rsid w:val="0BF239D0"/>
    <w:rsid w:val="0C39636D"/>
    <w:rsid w:val="0C787894"/>
    <w:rsid w:val="0D0F604E"/>
    <w:rsid w:val="0D423C78"/>
    <w:rsid w:val="0E261112"/>
    <w:rsid w:val="0E515C1D"/>
    <w:rsid w:val="0EEA51AC"/>
    <w:rsid w:val="0F613131"/>
    <w:rsid w:val="0FA1112D"/>
    <w:rsid w:val="111D5FEC"/>
    <w:rsid w:val="120C19D4"/>
    <w:rsid w:val="14270178"/>
    <w:rsid w:val="14354BA6"/>
    <w:rsid w:val="14A8664D"/>
    <w:rsid w:val="14DE13D2"/>
    <w:rsid w:val="15205388"/>
    <w:rsid w:val="15233A81"/>
    <w:rsid w:val="15526643"/>
    <w:rsid w:val="16591B53"/>
    <w:rsid w:val="165D4CB4"/>
    <w:rsid w:val="16F8509E"/>
    <w:rsid w:val="183525CB"/>
    <w:rsid w:val="18370644"/>
    <w:rsid w:val="183E1B6D"/>
    <w:rsid w:val="185331CB"/>
    <w:rsid w:val="1A8D302A"/>
    <w:rsid w:val="1B5658DC"/>
    <w:rsid w:val="1C24202F"/>
    <w:rsid w:val="1D152873"/>
    <w:rsid w:val="1D86665B"/>
    <w:rsid w:val="1EE86193"/>
    <w:rsid w:val="1F247DA1"/>
    <w:rsid w:val="1FAB1AB3"/>
    <w:rsid w:val="20373C42"/>
    <w:rsid w:val="23A82F5E"/>
    <w:rsid w:val="23B22B03"/>
    <w:rsid w:val="24E767FF"/>
    <w:rsid w:val="250944D2"/>
    <w:rsid w:val="25C210CC"/>
    <w:rsid w:val="25E85B51"/>
    <w:rsid w:val="27D35B95"/>
    <w:rsid w:val="289239B6"/>
    <w:rsid w:val="28AC562C"/>
    <w:rsid w:val="28B52555"/>
    <w:rsid w:val="28DD1DF8"/>
    <w:rsid w:val="28E6495A"/>
    <w:rsid w:val="2A23556F"/>
    <w:rsid w:val="2B0E31BB"/>
    <w:rsid w:val="2B712357"/>
    <w:rsid w:val="2DA42591"/>
    <w:rsid w:val="2DCA5C95"/>
    <w:rsid w:val="2E044AEC"/>
    <w:rsid w:val="2E5F6247"/>
    <w:rsid w:val="2EE8121E"/>
    <w:rsid w:val="2FBC1F54"/>
    <w:rsid w:val="30111472"/>
    <w:rsid w:val="313D1401"/>
    <w:rsid w:val="318D5EA4"/>
    <w:rsid w:val="31DA71A2"/>
    <w:rsid w:val="330518BD"/>
    <w:rsid w:val="33396414"/>
    <w:rsid w:val="333D77EA"/>
    <w:rsid w:val="338D01A8"/>
    <w:rsid w:val="33965423"/>
    <w:rsid w:val="33A30DE5"/>
    <w:rsid w:val="3451070A"/>
    <w:rsid w:val="35A75039"/>
    <w:rsid w:val="360E1A99"/>
    <w:rsid w:val="373565D0"/>
    <w:rsid w:val="37994F82"/>
    <w:rsid w:val="37AB0B23"/>
    <w:rsid w:val="38371979"/>
    <w:rsid w:val="393835C2"/>
    <w:rsid w:val="395E0A48"/>
    <w:rsid w:val="397462D6"/>
    <w:rsid w:val="3A48356F"/>
    <w:rsid w:val="3BEE139E"/>
    <w:rsid w:val="3C1B1945"/>
    <w:rsid w:val="3C8F6FB7"/>
    <w:rsid w:val="3D5C342B"/>
    <w:rsid w:val="3EB420F4"/>
    <w:rsid w:val="3F98695A"/>
    <w:rsid w:val="40A776A2"/>
    <w:rsid w:val="40BD483E"/>
    <w:rsid w:val="41FC606E"/>
    <w:rsid w:val="42B41844"/>
    <w:rsid w:val="447D226D"/>
    <w:rsid w:val="44AA1001"/>
    <w:rsid w:val="46222878"/>
    <w:rsid w:val="46887649"/>
    <w:rsid w:val="479604FE"/>
    <w:rsid w:val="47F668EB"/>
    <w:rsid w:val="49A44D68"/>
    <w:rsid w:val="4A34567A"/>
    <w:rsid w:val="4B441AFF"/>
    <w:rsid w:val="4B7420B9"/>
    <w:rsid w:val="4BD71C37"/>
    <w:rsid w:val="4D183C2C"/>
    <w:rsid w:val="4F8F1F7E"/>
    <w:rsid w:val="50836DFC"/>
    <w:rsid w:val="513A0926"/>
    <w:rsid w:val="526D0A71"/>
    <w:rsid w:val="53167E87"/>
    <w:rsid w:val="533B3EA8"/>
    <w:rsid w:val="53895C31"/>
    <w:rsid w:val="53B62A3F"/>
    <w:rsid w:val="541F28AE"/>
    <w:rsid w:val="55B45C4A"/>
    <w:rsid w:val="55C26AD0"/>
    <w:rsid w:val="57112FE5"/>
    <w:rsid w:val="57A40DC2"/>
    <w:rsid w:val="58831E9E"/>
    <w:rsid w:val="5892305D"/>
    <w:rsid w:val="59754C85"/>
    <w:rsid w:val="5B216AAB"/>
    <w:rsid w:val="5C0076AB"/>
    <w:rsid w:val="5C0E4DE6"/>
    <w:rsid w:val="5C3A27CF"/>
    <w:rsid w:val="5C520FCD"/>
    <w:rsid w:val="5C874E27"/>
    <w:rsid w:val="5CF0317A"/>
    <w:rsid w:val="5D441E71"/>
    <w:rsid w:val="5DA70C9B"/>
    <w:rsid w:val="5E936954"/>
    <w:rsid w:val="5ED92FBB"/>
    <w:rsid w:val="5F005D51"/>
    <w:rsid w:val="5F96204A"/>
    <w:rsid w:val="5FDE6D19"/>
    <w:rsid w:val="60B506EE"/>
    <w:rsid w:val="61461EE6"/>
    <w:rsid w:val="62FA1355"/>
    <w:rsid w:val="63652931"/>
    <w:rsid w:val="66777854"/>
    <w:rsid w:val="66FA1D1E"/>
    <w:rsid w:val="673E3BAA"/>
    <w:rsid w:val="69AC6C96"/>
    <w:rsid w:val="69B35635"/>
    <w:rsid w:val="6C31403A"/>
    <w:rsid w:val="6C52650A"/>
    <w:rsid w:val="7195112C"/>
    <w:rsid w:val="723A590C"/>
    <w:rsid w:val="74136E23"/>
    <w:rsid w:val="754163F3"/>
    <w:rsid w:val="75890B63"/>
    <w:rsid w:val="771607C6"/>
    <w:rsid w:val="77300B31"/>
    <w:rsid w:val="77555ED9"/>
    <w:rsid w:val="776A3189"/>
    <w:rsid w:val="77B5575E"/>
    <w:rsid w:val="78D95F69"/>
    <w:rsid w:val="797123C1"/>
    <w:rsid w:val="79D53038"/>
    <w:rsid w:val="7A70374C"/>
    <w:rsid w:val="7B137EBA"/>
    <w:rsid w:val="7D007043"/>
    <w:rsid w:val="7DE4799C"/>
    <w:rsid w:val="7E0C6CE8"/>
    <w:rsid w:val="7E425494"/>
    <w:rsid w:val="7E9E0752"/>
    <w:rsid w:val="7F1C73AE"/>
    <w:rsid w:val="7FA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2022-01-20T00:39:00Z</dcterms:created>
  <dc:creator>Administrator</dc:creator>
  <cp:lastModifiedBy>黄茜</cp:lastModifiedBy>
  <cp:lastPrinted>2022-01-28T02:42:00Z</cp:lastPrinted>
  <dcterms:modified xsi:type="dcterms:W3CDTF">2022-01-28T09:35:04Z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