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eastAsia="zh-CN"/>
        </w:rPr>
      </w:pPr>
      <w:bookmarkStart w:id="0" w:name="_Toc20369"/>
      <w:r>
        <w:rPr>
          <w:rFonts w:hint="eastAsia"/>
          <w:lang w:eastAsia="zh-CN"/>
        </w:rPr>
        <w:t>零陵区住房和城乡建设局</w:t>
      </w:r>
      <w:bookmarkEnd w:id="0"/>
    </w:p>
    <w:p>
      <w:pPr>
        <w:bidi w:val="0"/>
        <w:spacing w:line="240" w:lineRule="auto"/>
        <w:ind w:leftChars="0" w:rightChars="0" w:firstLine="0" w:firstLineChars="0"/>
        <w:jc w:val="center"/>
        <w:rPr>
          <w:rFonts w:hint="eastAsia" w:ascii="方正大标宋简体" w:hAnsi="方正大标宋简体" w:eastAsia="方正大标宋简体"/>
          <w:sz w:val="36"/>
          <w:lang w:eastAsia="zh-CN"/>
        </w:rPr>
      </w:pPr>
      <w:r>
        <w:rPr>
          <w:rFonts w:hint="eastAsia" w:ascii="方正大标宋简体" w:hAnsi="方正大标宋简体" w:eastAsia="方正大标宋简体"/>
          <w:sz w:val="36"/>
          <w:lang w:eastAsia="zh-CN"/>
        </w:rPr>
        <w:t>2022年度部门预算编报说明</w:t>
      </w:r>
    </w:p>
    <w:p>
      <w:pPr>
        <w:pStyle w:val="2"/>
        <w:rPr>
          <w:rFonts w:hint="eastAsia"/>
          <w:lang w:eastAsia="zh-CN"/>
        </w:rPr>
      </w:pPr>
    </w:p>
    <w:p>
      <w:pPr>
        <w:pStyle w:val="5"/>
        <w:bidi w:val="0"/>
        <w:rPr>
          <w:rFonts w:hint="eastAsia"/>
          <w:lang w:eastAsia="zh-CN"/>
        </w:rPr>
      </w:pPr>
      <w:r>
        <w:rPr>
          <w:rFonts w:hint="eastAsia"/>
          <w:lang w:eastAsia="zh-CN"/>
        </w:rPr>
        <w:t>一、部门基本概况</w:t>
      </w:r>
    </w:p>
    <w:p>
      <w:pPr>
        <w:pStyle w:val="6"/>
        <w:bidi w:val="0"/>
        <w:rPr>
          <w:rFonts w:hint="eastAsia"/>
          <w:lang w:eastAsia="zh-CN"/>
        </w:rPr>
      </w:pPr>
      <w:r>
        <w:rPr>
          <w:rFonts w:hint="eastAsia"/>
          <w:lang w:eastAsia="zh-CN"/>
        </w:rPr>
        <w:t>（一）主要职能职责。</w:t>
      </w:r>
    </w:p>
    <w:p>
      <w:pPr>
        <w:bidi w:val="0"/>
        <w:rPr>
          <w:rFonts w:hint="eastAsia"/>
          <w:lang w:val="en-US" w:eastAsia="zh-CN"/>
        </w:rPr>
      </w:pPr>
      <w:r>
        <w:rPr>
          <w:rFonts w:hint="eastAsia"/>
          <w:lang w:val="en-US" w:eastAsia="zh-CN"/>
        </w:rPr>
        <w:t>1、贯彻执行有关住房和城乡建设工作的法律法规和方针政策。负责拟制推进新型城市化、城乡建设、住房保障、工程建设、建筑业、住宅房地产业、勘察设计咨询业规范性文件以及相关发展战略、中长期规划和年度计划并组织实施，进行行业管理。</w:t>
      </w:r>
    </w:p>
    <w:p>
      <w:pPr>
        <w:bidi w:val="0"/>
        <w:rPr>
          <w:rFonts w:hint="eastAsia"/>
          <w:lang w:val="en-US" w:eastAsia="zh-CN"/>
        </w:rPr>
      </w:pPr>
      <w:r>
        <w:rPr>
          <w:rFonts w:hint="eastAsia"/>
          <w:lang w:val="en-US" w:eastAsia="zh-CN"/>
        </w:rPr>
        <w:t>2、负责指导全区小城镇建设和管理。负责永州市中心城区零陵的建设，负责零陵城区市政基础设施建设和建筑行业、房地产行业行政执法监督检查和违法违规案件查处工作。</w:t>
      </w:r>
    </w:p>
    <w:p>
      <w:pPr>
        <w:bidi w:val="0"/>
        <w:rPr>
          <w:rFonts w:hint="eastAsia"/>
          <w:lang w:val="en-US" w:eastAsia="zh-CN"/>
        </w:rPr>
      </w:pPr>
      <w:r>
        <w:rPr>
          <w:rFonts w:hint="eastAsia"/>
          <w:lang w:val="en-US" w:eastAsia="zh-CN"/>
        </w:rPr>
        <w:t>3、负责保障城镇低收入家庭住房工作。拟制全区住房保障相关政策措施并组织、指导实施，编制全区保障性住房发展规划及年度计划并组织指导和监督实施；会同有关部门做好政府有关廉租住房资金监管，指导城市棚户区改造工作。负责指导规范保障性住房的经营管理工作。</w:t>
      </w:r>
    </w:p>
    <w:p>
      <w:pPr>
        <w:bidi w:val="0"/>
        <w:rPr>
          <w:rFonts w:hint="eastAsia"/>
          <w:lang w:val="en-US" w:eastAsia="zh-CN"/>
        </w:rPr>
      </w:pPr>
      <w:r>
        <w:rPr>
          <w:rFonts w:hint="eastAsia"/>
          <w:lang w:val="en-US" w:eastAsia="zh-CN"/>
        </w:rPr>
        <w:t>4、负责规范房地产市场秩序、监督管理房地产市场工作。会同或配合有关部门组织拟制房地产市场监管政策措施并监督执行，指导城镇土地使用权有偿转让和开发利用工作，提出房地产业的行业发展规划和产业政策措施，制定房地产开发、房屋租赁、房地产估价和经营管理、物业管理的规章制度并监督执行。</w:t>
      </w:r>
    </w:p>
    <w:p>
      <w:pPr>
        <w:bidi w:val="0"/>
        <w:rPr>
          <w:rFonts w:hint="eastAsia"/>
          <w:lang w:val="en-US" w:eastAsia="zh-CN"/>
        </w:rPr>
      </w:pPr>
      <w:r>
        <w:rPr>
          <w:rFonts w:hint="eastAsia"/>
          <w:lang w:val="en-US" w:eastAsia="zh-CN"/>
        </w:rPr>
        <w:t>5、负责推进住房制度改革工作。拟制适合区情的住房政策措施，指导住房建设和住房制度改革，拟制全区住房建设规划并组织指导实施。</w:t>
      </w:r>
    </w:p>
    <w:p>
      <w:pPr>
        <w:bidi w:val="0"/>
        <w:rPr>
          <w:rFonts w:hint="eastAsia"/>
          <w:lang w:val="en-US" w:eastAsia="zh-CN"/>
        </w:rPr>
      </w:pPr>
      <w:r>
        <w:rPr>
          <w:rFonts w:hint="eastAsia"/>
          <w:lang w:val="en-US" w:eastAsia="zh-CN"/>
        </w:rPr>
        <w:t>6、负责指导和管理全区建筑活动。拟制建筑业、勘察设计咨询业的行业发展战略、中长期规划、改革方案、产业政策措施、技术政策措施并组织指导实施，贯彻有关建筑业、勘察设计咨询业法律、法规、规章和规范性文件精神，拟制勘察设计咨询、工程施工、建设监理和相关中介组织管理和规范性文件并监督执行，指导监督建筑市场准入、工程招投标、工程监理，组织建筑企业、勘察设计咨询企业参与对外工程承包、建筑劳务合作。</w:t>
      </w:r>
    </w:p>
    <w:p>
      <w:pPr>
        <w:bidi w:val="0"/>
        <w:rPr>
          <w:rFonts w:hint="eastAsia"/>
          <w:lang w:val="en-US" w:eastAsia="zh-CN"/>
        </w:rPr>
      </w:pPr>
      <w:r>
        <w:rPr>
          <w:rFonts w:hint="eastAsia"/>
          <w:lang w:val="en-US" w:eastAsia="zh-CN"/>
        </w:rPr>
        <w:t>7、负责实施科学规范的工程建设标准体系工作。负责贯彻执行国家、省工程建设实施阶段的相关国家标准、全国统一定额和行业标准及省工程建设地方标准、省级工程建设工法、地方定额及其实施办法和相关管理制度，组织拟制具体实施办法。负责监督指导各类工程建设造价、标准定额的实施，拟制并发布全区工程建设地方性材料季节调差规范性文件。</w:t>
      </w:r>
    </w:p>
    <w:p>
      <w:pPr>
        <w:bidi w:val="0"/>
        <w:rPr>
          <w:rFonts w:hint="eastAsia"/>
          <w:lang w:val="en-US" w:eastAsia="zh-CN"/>
        </w:rPr>
      </w:pPr>
      <w:r>
        <w:rPr>
          <w:rFonts w:hint="eastAsia"/>
          <w:lang w:val="en-US" w:eastAsia="zh-CN"/>
        </w:rPr>
        <w:t>8、负责全区房屋建筑和市政工程质量安全监管工作。拟制工程质量、安全生产和竣工验收备案的政策措施、制度并监督执行，组织或参与工程质量、安全事故的调查处理，负责实施各类房屋建筑及其附属设施和城市市政设施的建设工程抗震设防工作，指导城市地下空间的勘察设计、工程质量安全及开发利用。</w:t>
      </w:r>
    </w:p>
    <w:p>
      <w:pPr>
        <w:bidi w:val="0"/>
        <w:rPr>
          <w:rFonts w:hint="eastAsia"/>
          <w:lang w:val="en-US" w:eastAsia="zh-CN"/>
        </w:rPr>
      </w:pPr>
      <w:r>
        <w:rPr>
          <w:rFonts w:hint="eastAsia"/>
          <w:lang w:val="en-US" w:eastAsia="zh-CN"/>
        </w:rPr>
        <w:t>9、会同有关部门负责历史文化名城、名镇、名村保护监督管理工作。</w:t>
      </w:r>
    </w:p>
    <w:p>
      <w:pPr>
        <w:bidi w:val="0"/>
        <w:rPr>
          <w:rFonts w:hint="eastAsia"/>
          <w:lang w:val="en-US" w:eastAsia="zh-CN"/>
        </w:rPr>
      </w:pPr>
      <w:r>
        <w:rPr>
          <w:rFonts w:hint="eastAsia"/>
          <w:lang w:val="en-US" w:eastAsia="zh-CN"/>
        </w:rPr>
        <w:t>10、负责规范和指导村镇建设工作。拟制全区村镇建设政策措施并组织实施；组织指导示范镇、重点镇的建设工作；指导各类示范镇村、传统村落的评审、推荐工作；组织、指导规范农村建房和农村危房改造工作；指导乡镇污水处理设施建设和乡镇黑臭水体治理工作。</w:t>
      </w:r>
    </w:p>
    <w:p>
      <w:pPr>
        <w:bidi w:val="0"/>
        <w:rPr>
          <w:rFonts w:hint="eastAsia"/>
          <w:lang w:val="en-US" w:eastAsia="zh-CN"/>
        </w:rPr>
      </w:pPr>
      <w:r>
        <w:rPr>
          <w:rFonts w:hint="eastAsia"/>
          <w:lang w:val="en-US" w:eastAsia="zh-CN"/>
        </w:rPr>
        <w:t>11、负责推进全区建筑节能与建设科技进步工作。负责拟制全区建筑节能、绿色建筑、装配式建筑等政策措施、行业规划并监督实施；负责组织住房和城乡建设领域科技项目攻关、新技术新产品开发利用和科技成果转化、推广，负责管理行业科技成果。</w:t>
      </w:r>
    </w:p>
    <w:p>
      <w:pPr>
        <w:bidi w:val="0"/>
        <w:rPr>
          <w:rFonts w:hint="eastAsia"/>
          <w:lang w:val="en-US" w:eastAsia="zh-CN"/>
        </w:rPr>
      </w:pPr>
      <w:r>
        <w:rPr>
          <w:rFonts w:hint="eastAsia"/>
          <w:lang w:val="en-US" w:eastAsia="zh-CN"/>
        </w:rPr>
        <w:t>12、负责拟制全区勘察设计咨询、装饰装修行业发展规划，负责勘察设计、装饰装修(含室内装饰装修)行业的市场监管。负责组织建设工程初步设计审批，管理建设工程施工图审查工作，提高建设工程设计水平。负责建设工程消防设计审查、消防验收、备案和抽查工作。</w:t>
      </w:r>
    </w:p>
    <w:p>
      <w:pPr>
        <w:bidi w:val="0"/>
        <w:rPr>
          <w:rFonts w:hint="eastAsia"/>
          <w:lang w:val="en-US" w:eastAsia="zh-CN"/>
        </w:rPr>
      </w:pPr>
      <w:r>
        <w:rPr>
          <w:rFonts w:hint="eastAsia"/>
          <w:lang w:val="en-US" w:eastAsia="zh-CN"/>
        </w:rPr>
        <w:t>13、负责永州市中心城区零陵规划区内的城市基础设施配套费的征收与管理。会同财政等有关部门管理城市建设资金及其他专项资金，监督资金使用情况。</w:t>
      </w:r>
    </w:p>
    <w:p>
      <w:pPr>
        <w:bidi w:val="0"/>
        <w:rPr>
          <w:rFonts w:hint="eastAsia"/>
          <w:lang w:val="en-US" w:eastAsia="zh-CN"/>
        </w:rPr>
      </w:pPr>
      <w:r>
        <w:rPr>
          <w:rFonts w:hint="eastAsia"/>
          <w:lang w:val="en-US" w:eastAsia="zh-CN"/>
        </w:rPr>
        <w:t>14、负责拟制本系统人才发展规划，指导本系统人才队伍建设。负责组织开展本系统职工队伍培训和继续教育工作；负责本系统相关专业技术职称初审和职业资格管理工作。负责本系统的行业统计，指导行业协会、学会工作。</w:t>
      </w:r>
    </w:p>
    <w:p>
      <w:pPr>
        <w:bidi w:val="0"/>
        <w:rPr>
          <w:rFonts w:hint="default"/>
          <w:lang w:val="en-US" w:eastAsia="zh-CN"/>
        </w:rPr>
      </w:pPr>
      <w:r>
        <w:rPr>
          <w:rFonts w:hint="eastAsia"/>
          <w:lang w:val="en-US" w:eastAsia="zh-CN"/>
        </w:rPr>
        <w:t>15、承办区人民政府交办的其他事项。</w:t>
      </w:r>
    </w:p>
    <w:p>
      <w:pPr>
        <w:pStyle w:val="6"/>
        <w:bidi w:val="0"/>
        <w:rPr>
          <w:rFonts w:hint="eastAsia"/>
          <w:lang w:eastAsia="zh-CN"/>
        </w:rPr>
      </w:pPr>
      <w:r>
        <w:rPr>
          <w:rFonts w:hint="eastAsia"/>
          <w:lang w:eastAsia="zh-CN"/>
        </w:rPr>
        <w:t>（二）机构设置情况。</w:t>
      </w:r>
    </w:p>
    <w:p>
      <w:pPr>
        <w:bidi w:val="0"/>
        <w:rPr>
          <w:rFonts w:hint="eastAsia"/>
        </w:rPr>
      </w:pPr>
      <w:r>
        <w:rPr>
          <w:rFonts w:hint="eastAsia"/>
          <w:lang w:eastAsia="zh-CN"/>
        </w:rPr>
        <w:t>零陵区住房和城乡建设局</w:t>
      </w:r>
      <w:r>
        <w:rPr>
          <w:rFonts w:hint="eastAsia"/>
        </w:rPr>
        <w:t>内设机构</w:t>
      </w:r>
      <w:r>
        <w:rPr>
          <w:rFonts w:hint="eastAsia"/>
          <w:lang w:eastAsia="zh-CN"/>
        </w:rPr>
        <w:t>为</w:t>
      </w:r>
      <w:r>
        <w:rPr>
          <w:rFonts w:hint="eastAsia"/>
          <w:lang w:val="en-US" w:eastAsia="zh-CN"/>
        </w:rPr>
        <w:t>8</w:t>
      </w:r>
      <w:r>
        <w:rPr>
          <w:rFonts w:hint="eastAsia"/>
        </w:rPr>
        <w:t>个：办公室（加挂人事室、岗位培训办公室、计划财务审计室、信访投诉室牌子）、行政审批股（加挂综合验收备案室牌子）、政策法规与执法稽查室、建筑业管理室（加挂安全生产办公室牌子）、勘察设计和建筑节能室、城市建设管理室、村镇建设管理室（扶贫工作办公室）、住房保障室（房地产市场监管室）</w:t>
      </w:r>
      <w:r>
        <w:rPr>
          <w:rFonts w:hint="eastAsia"/>
          <w:lang w:eastAsia="zh-CN"/>
        </w:rPr>
        <w:t>，</w:t>
      </w:r>
      <w:r>
        <w:rPr>
          <w:rFonts w:hint="eastAsia"/>
        </w:rPr>
        <w:t>归口管理</w:t>
      </w:r>
      <w:r>
        <w:rPr>
          <w:rFonts w:hint="eastAsia"/>
          <w:lang w:val="en-US" w:eastAsia="zh-CN"/>
        </w:rPr>
        <w:t>4</w:t>
      </w:r>
      <w:r>
        <w:rPr>
          <w:rFonts w:hint="eastAsia"/>
        </w:rPr>
        <w:t>个公益一类事业单位：区</w:t>
      </w:r>
      <w:r>
        <w:rPr>
          <w:rFonts w:hint="eastAsia"/>
          <w:lang w:eastAsia="zh-CN"/>
        </w:rPr>
        <w:t>城乡建设事务中心（非独立核算的副科级单位）</w:t>
      </w:r>
      <w:r>
        <w:rPr>
          <w:rFonts w:hint="eastAsia"/>
        </w:rPr>
        <w:t>、区建设工程质量安全监督站</w:t>
      </w:r>
      <w:r>
        <w:rPr>
          <w:rFonts w:hint="eastAsia"/>
          <w:lang w:eastAsia="zh-CN"/>
        </w:rPr>
        <w:t>（非独立核算的副科级单位）、</w:t>
      </w:r>
      <w:r>
        <w:rPr>
          <w:rFonts w:hint="eastAsia"/>
          <w:lang w:val="en-US" w:eastAsia="zh-CN"/>
        </w:rPr>
        <w:t>零陵历史文化名城服务中心（独立核算的正科级单位）、</w:t>
      </w:r>
      <w:r>
        <w:rPr>
          <w:rFonts w:hint="eastAsia"/>
          <w:lang w:eastAsia="zh-CN"/>
        </w:rPr>
        <w:t>零陵区住房保障服务中心</w:t>
      </w:r>
      <w:r>
        <w:rPr>
          <w:rFonts w:hint="eastAsia"/>
          <w:lang w:val="en-US" w:eastAsia="zh-CN"/>
        </w:rPr>
        <w:t>（独立核算的正科级单位）</w:t>
      </w:r>
      <w:r>
        <w:rPr>
          <w:rFonts w:hint="eastAsia"/>
          <w:lang w:eastAsia="zh-CN"/>
        </w:rPr>
        <w:t>。</w:t>
      </w:r>
    </w:p>
    <w:p>
      <w:pPr>
        <w:pStyle w:val="5"/>
        <w:bidi w:val="0"/>
        <w:rPr>
          <w:rFonts w:hint="eastAsia"/>
          <w:lang w:eastAsia="zh-CN"/>
        </w:rPr>
      </w:pPr>
      <w:r>
        <w:rPr>
          <w:rFonts w:hint="eastAsia"/>
          <w:lang w:eastAsia="zh-CN"/>
        </w:rPr>
        <w:t>二、2022年部门预算情况说明</w:t>
      </w:r>
    </w:p>
    <w:p>
      <w:pPr>
        <w:bidi w:val="0"/>
        <w:rPr>
          <w:rFonts w:hint="eastAsia"/>
          <w:lang w:val="en-US" w:eastAsia="zh-CN"/>
        </w:rPr>
      </w:pPr>
      <w:r>
        <w:rPr>
          <w:rFonts w:hint="eastAsia"/>
        </w:rPr>
        <w:t>202</w:t>
      </w:r>
      <w:r>
        <w:rPr>
          <w:rFonts w:hint="eastAsia"/>
          <w:lang w:val="en-US" w:eastAsia="zh-CN"/>
        </w:rPr>
        <w:t>2</w:t>
      </w:r>
      <w:r>
        <w:rPr>
          <w:rFonts w:hint="eastAsia"/>
        </w:rPr>
        <w:t>年部门预算编报范围包括</w:t>
      </w:r>
      <w:r>
        <w:rPr>
          <w:rFonts w:hint="eastAsia"/>
          <w:lang w:eastAsia="zh-CN"/>
        </w:rPr>
        <w:t>零陵区住房和城乡建设</w:t>
      </w:r>
      <w:r>
        <w:rPr>
          <w:rFonts w:hint="eastAsia"/>
        </w:rPr>
        <w:t>局机关（正</w:t>
      </w:r>
      <w:r>
        <w:rPr>
          <w:rFonts w:hint="eastAsia"/>
          <w:lang w:eastAsia="zh-CN"/>
        </w:rPr>
        <w:t>科级</w:t>
      </w:r>
      <w:r>
        <w:rPr>
          <w:rFonts w:hint="eastAsia"/>
        </w:rPr>
        <w:t>）。本部门核定编制数</w:t>
      </w:r>
      <w:r>
        <w:rPr>
          <w:rFonts w:hint="eastAsia"/>
          <w:lang w:val="en-US" w:eastAsia="zh-CN"/>
        </w:rPr>
        <w:t>66</w:t>
      </w:r>
      <w:r>
        <w:rPr>
          <w:rFonts w:hint="eastAsia"/>
        </w:rPr>
        <w:t>人，全额编制</w:t>
      </w:r>
      <w:r>
        <w:rPr>
          <w:rFonts w:hint="eastAsia"/>
          <w:lang w:val="en-US" w:eastAsia="zh-CN"/>
        </w:rPr>
        <w:t>61</w:t>
      </w:r>
      <w:r>
        <w:rPr>
          <w:rFonts w:hint="eastAsia"/>
        </w:rPr>
        <w:t>人，实有人数</w:t>
      </w:r>
      <w:r>
        <w:rPr>
          <w:rFonts w:hint="eastAsia"/>
          <w:lang w:val="en-US" w:eastAsia="zh-CN"/>
        </w:rPr>
        <w:t>99</w:t>
      </w:r>
      <w:r>
        <w:rPr>
          <w:rFonts w:hint="eastAsia"/>
        </w:rPr>
        <w:t>人，其中：</w:t>
      </w:r>
      <w:r>
        <w:rPr>
          <w:rFonts w:hint="eastAsia"/>
          <w:lang w:eastAsia="zh-CN"/>
        </w:rPr>
        <w:t>在编</w:t>
      </w:r>
      <w:r>
        <w:rPr>
          <w:rFonts w:hint="eastAsia"/>
        </w:rPr>
        <w:t>在岗人员</w:t>
      </w:r>
      <w:r>
        <w:rPr>
          <w:rFonts w:hint="eastAsia"/>
          <w:lang w:val="en-US" w:eastAsia="zh-CN"/>
        </w:rPr>
        <w:t>60</w:t>
      </w:r>
      <w:r>
        <w:rPr>
          <w:rFonts w:hint="eastAsia"/>
        </w:rPr>
        <w:t>人，</w:t>
      </w:r>
      <w:r>
        <w:rPr>
          <w:rFonts w:hint="eastAsia"/>
          <w:lang w:eastAsia="zh-CN"/>
        </w:rPr>
        <w:t>长期病休</w:t>
      </w:r>
      <w:r>
        <w:rPr>
          <w:rFonts w:hint="eastAsia"/>
        </w:rPr>
        <w:t>人员</w:t>
      </w:r>
      <w:r>
        <w:rPr>
          <w:rFonts w:hint="eastAsia"/>
          <w:lang w:val="en-US" w:eastAsia="zh-CN"/>
        </w:rPr>
        <w:t>1</w:t>
      </w:r>
      <w:r>
        <w:rPr>
          <w:rFonts w:hint="eastAsia"/>
        </w:rPr>
        <w:t>人，离退休人员</w:t>
      </w:r>
      <w:r>
        <w:rPr>
          <w:rFonts w:hint="eastAsia"/>
          <w:lang w:val="en-US" w:eastAsia="zh-CN"/>
        </w:rPr>
        <w:t>33</w:t>
      </w:r>
      <w:r>
        <w:rPr>
          <w:rFonts w:hint="eastAsia"/>
        </w:rPr>
        <w:t>人</w:t>
      </w:r>
      <w:r>
        <w:rPr>
          <w:rFonts w:hint="eastAsia"/>
          <w:lang w:eastAsia="zh-CN"/>
        </w:rPr>
        <w:t>，临聘人员</w:t>
      </w:r>
      <w:r>
        <w:rPr>
          <w:rFonts w:hint="eastAsia"/>
          <w:lang w:val="en-US" w:eastAsia="zh-CN"/>
        </w:rPr>
        <w:t>5人</w:t>
      </w:r>
      <w:r>
        <w:rPr>
          <w:rFonts w:hint="eastAsia"/>
        </w:rPr>
        <w:t>。</w:t>
      </w:r>
      <w:r>
        <w:rPr>
          <w:rFonts w:hint="eastAsia"/>
          <w:lang w:val="en-US" w:eastAsia="zh-CN"/>
        </w:rPr>
        <w:t>收入预算包括财政拨款收入和纳入预算管理及财政专户管理的行政事业性收费收入；支出预算包括保障局机关及事业单位基本运行的经费和开展各类专项业务活动的经费。</w:t>
      </w:r>
    </w:p>
    <w:p>
      <w:pPr>
        <w:pStyle w:val="6"/>
        <w:bidi w:val="0"/>
        <w:rPr>
          <w:rFonts w:hint="eastAsia"/>
          <w:lang w:eastAsia="zh-CN"/>
        </w:rPr>
      </w:pPr>
      <w:r>
        <w:rPr>
          <w:rFonts w:hint="eastAsia"/>
          <w:lang w:eastAsia="zh-CN"/>
        </w:rPr>
        <w:t>（一）2022年财政拨款收入情况。</w:t>
      </w:r>
    </w:p>
    <w:p>
      <w:pPr>
        <w:bidi w:val="0"/>
        <w:rPr>
          <w:rFonts w:hint="eastAsia"/>
          <w:lang w:val="en-US" w:eastAsia="zh-CN"/>
        </w:rPr>
      </w:pPr>
      <w:r>
        <w:rPr>
          <w:rFonts w:hint="eastAsia"/>
          <w:lang w:val="en-US" w:eastAsia="zh-CN"/>
        </w:rPr>
        <w:t>2022年年初预算数总收入8867.16万元，包括一般公共预算拨款收入8867.16万元（含上级转移支付7419万元），收入较去年增加7708.04万元，主要是上级转移支付收入纳入预算。</w:t>
      </w:r>
    </w:p>
    <w:p>
      <w:pPr>
        <w:pStyle w:val="6"/>
        <w:bidi w:val="0"/>
        <w:rPr>
          <w:rFonts w:hint="eastAsia"/>
          <w:lang w:eastAsia="zh-CN"/>
        </w:rPr>
      </w:pPr>
      <w:r>
        <w:rPr>
          <w:rFonts w:hint="eastAsia"/>
          <w:lang w:eastAsia="zh-CN"/>
        </w:rPr>
        <w:t>（二）2022年财政拨款支出情况。</w:t>
      </w:r>
    </w:p>
    <w:p>
      <w:pPr>
        <w:bidi w:val="0"/>
        <w:rPr>
          <w:rFonts w:hint="eastAsia"/>
          <w:lang w:val="en-US" w:eastAsia="zh-CN"/>
        </w:rPr>
      </w:pPr>
      <w:r>
        <w:rPr>
          <w:rFonts w:hint="eastAsia"/>
          <w:lang w:val="en-US" w:eastAsia="zh-CN"/>
        </w:rPr>
        <w:t>2022年本部门支出预算8867.16万元，其中，一般公共服务支出8万元，占0.1%；城乡社区支出8858.36万元，占99.9%，支出较去年增加7708.04万元，主要是项目支出。</w:t>
      </w:r>
    </w:p>
    <w:p>
      <w:pPr>
        <w:pStyle w:val="5"/>
        <w:bidi w:val="0"/>
        <w:rPr>
          <w:rFonts w:hint="eastAsia"/>
          <w:lang w:eastAsia="zh-CN"/>
        </w:rPr>
      </w:pPr>
      <w:r>
        <w:rPr>
          <w:rFonts w:hint="eastAsia"/>
          <w:lang w:eastAsia="zh-CN"/>
        </w:rPr>
        <w:t>三、一般公共预算拨款支出</w:t>
      </w:r>
    </w:p>
    <w:p>
      <w:pPr>
        <w:bidi w:val="0"/>
        <w:rPr>
          <w:rFonts w:hint="eastAsia"/>
          <w:lang w:val="en-US" w:eastAsia="zh-CN"/>
        </w:rPr>
      </w:pPr>
      <w:r>
        <w:rPr>
          <w:rFonts w:hint="eastAsia"/>
          <w:lang w:val="en-US" w:eastAsia="zh-CN"/>
        </w:rPr>
        <w:t>2022年本部门一般公共预算拨款支出预算8867.16万元，其中，一般公共服务支出8万元，占0.1%；城乡社区支出8858.36万元，占99.9%。具体安排情况如下：</w:t>
      </w:r>
    </w:p>
    <w:p>
      <w:pPr>
        <w:bidi w:val="0"/>
        <w:rPr>
          <w:rFonts w:hint="eastAsia"/>
          <w:lang w:val="en-US" w:eastAsia="zh-CN"/>
        </w:rPr>
      </w:pPr>
      <w:r>
        <w:rPr>
          <w:rFonts w:hint="eastAsia"/>
          <w:lang w:val="en-US" w:eastAsia="zh-CN"/>
        </w:rPr>
        <w:t>1、</w:t>
      </w:r>
      <w:r>
        <w:rPr>
          <w:rFonts w:hint="eastAsia"/>
        </w:rPr>
        <w:t>基本支出。</w:t>
      </w:r>
      <w:r>
        <w:rPr>
          <w:rFonts w:hint="eastAsia"/>
          <w:lang w:eastAsia="zh-CN"/>
        </w:rPr>
        <w:t>2</w:t>
      </w:r>
      <w:r>
        <w:rPr>
          <w:rFonts w:hint="eastAsia"/>
          <w:lang w:val="en-US" w:eastAsia="zh-CN"/>
        </w:rPr>
        <w:t>022年年初本部门基本支出预算数674.42万元，主要是为保障部门正常运转、完成日常工作任务而发生的各项支出，包括用于基本工资、津贴补贴等人员经费以及办公费、印刷费、水电费、办公设备购置等公用经费。</w:t>
      </w:r>
      <w:bookmarkStart w:id="1" w:name="_GoBack"/>
      <w:bookmarkEnd w:id="1"/>
    </w:p>
    <w:p>
      <w:pPr>
        <w:bidi w:val="0"/>
        <w:rPr>
          <w:rFonts w:hint="eastAsia"/>
          <w:lang w:val="en-US" w:eastAsia="zh-CN"/>
        </w:rPr>
      </w:pPr>
      <w:r>
        <w:rPr>
          <w:rFonts w:hint="eastAsia"/>
        </w:rPr>
        <w:t>2、项目支出。</w:t>
      </w:r>
      <w:r>
        <w:rPr>
          <w:rFonts w:hint="eastAsia"/>
          <w:lang w:eastAsia="zh-CN"/>
        </w:rPr>
        <w:t>2</w:t>
      </w:r>
      <w:r>
        <w:rPr>
          <w:rFonts w:hint="eastAsia"/>
          <w:lang w:val="en-US" w:eastAsia="zh-CN"/>
        </w:rPr>
        <w:t>022年本部门项目支出预算8192.74万元，是指机关及二级部门预算单位为完成特定行政工作任务或事业发展目标而发生的支出。其中：</w:t>
      </w:r>
    </w:p>
    <w:p>
      <w:pPr>
        <w:bidi w:val="0"/>
        <w:rPr>
          <w:rFonts w:hint="eastAsia"/>
          <w:lang w:val="en-US" w:eastAsia="zh-CN"/>
        </w:rPr>
      </w:pPr>
      <w:r>
        <w:rPr>
          <w:rFonts w:hint="eastAsia"/>
          <w:lang w:val="en-US" w:eastAsia="zh-CN"/>
        </w:rPr>
        <w:t>（1）城镇老旧小区改造工作经费21.8万元，主要用于用于老旧小区改造工作协调小组办公室日常开支。印刷文件、制作宣传牌、车辆租赁、对项目现场进行日常监督、查验等。</w:t>
      </w:r>
    </w:p>
    <w:p>
      <w:pPr>
        <w:bidi w:val="0"/>
        <w:rPr>
          <w:rFonts w:hint="eastAsia"/>
          <w:lang w:val="en-US" w:eastAsia="zh-CN"/>
        </w:rPr>
      </w:pPr>
      <w:r>
        <w:rPr>
          <w:rFonts w:hint="eastAsia"/>
          <w:lang w:val="en-US" w:eastAsia="zh-CN"/>
        </w:rPr>
        <w:t>（2）村镇建设管理工作经费34.9万元，主要用于村镇建设管理工作。</w:t>
      </w:r>
    </w:p>
    <w:p>
      <w:pPr>
        <w:bidi w:val="0"/>
        <w:rPr>
          <w:rFonts w:hint="eastAsia"/>
          <w:lang w:val="en-US" w:eastAsia="zh-CN"/>
        </w:rPr>
      </w:pPr>
      <w:r>
        <w:rPr>
          <w:rFonts w:hint="eastAsia"/>
          <w:lang w:val="en-US" w:eastAsia="zh-CN"/>
        </w:rPr>
        <w:t>（3）非税征收成本及经费127.5万元，主要用于非税收入征收。</w:t>
      </w:r>
    </w:p>
    <w:p>
      <w:pPr>
        <w:bidi w:val="0"/>
        <w:rPr>
          <w:rFonts w:hint="eastAsia"/>
        </w:rPr>
      </w:pPr>
      <w:r>
        <w:rPr>
          <w:rFonts w:hint="eastAsia"/>
          <w:lang w:val="en-US" w:eastAsia="zh-CN"/>
        </w:rPr>
        <w:t>（4）规划建设管理经费11万元，主要用于</w:t>
      </w:r>
      <w:r>
        <w:rPr>
          <w:rFonts w:hint="eastAsia"/>
          <w:lang w:eastAsia="zh-CN"/>
        </w:rPr>
        <w:t>农村危房改造、工程造价管理办以及消防备案管理工作</w:t>
      </w:r>
      <w:r>
        <w:rPr>
          <w:rFonts w:hint="eastAsia"/>
        </w:rPr>
        <w:t>。</w:t>
      </w:r>
    </w:p>
    <w:p>
      <w:pPr>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rPr>
        <w:t>既有住宅加装电梯工作经费</w:t>
      </w:r>
      <w:r>
        <w:rPr>
          <w:rFonts w:hint="eastAsia"/>
          <w:lang w:val="en-US" w:eastAsia="zh-CN"/>
        </w:rPr>
        <w:t>13.1万元，主要用于</w:t>
      </w:r>
      <w:r>
        <w:rPr>
          <w:rFonts w:hint="eastAsia"/>
          <w:lang w:eastAsia="zh-CN"/>
        </w:rPr>
        <w:t>既有住宅加装电梯工作</w:t>
      </w:r>
      <w:r>
        <w:rPr>
          <w:rFonts w:hint="eastAsia"/>
        </w:rPr>
        <w:t>。</w:t>
      </w:r>
    </w:p>
    <w:p>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建筑节能工作经费和乡镇污水处理厂建设工作经费</w:t>
      </w:r>
      <w:r>
        <w:rPr>
          <w:rFonts w:hint="eastAsia"/>
          <w:lang w:val="en-US" w:eastAsia="zh-CN"/>
        </w:rPr>
        <w:t>15.3万元，主要用于</w:t>
      </w:r>
      <w:r>
        <w:rPr>
          <w:rFonts w:hint="eastAsia"/>
        </w:rPr>
        <w:t>建筑节能和乡镇污水处理厂建设</w:t>
      </w:r>
      <w:r>
        <w:rPr>
          <w:rFonts w:hint="eastAsia"/>
          <w:lang w:eastAsia="zh-CN"/>
        </w:rPr>
        <w:t>工作</w:t>
      </w:r>
      <w:r>
        <w:rPr>
          <w:rFonts w:hint="eastAsia"/>
        </w:rPr>
        <w:t>。</w:t>
      </w:r>
    </w:p>
    <w:p>
      <w:pPr>
        <w:bidi w:val="0"/>
        <w:rPr>
          <w:rFonts w:hint="eastAsia"/>
          <w:lang w:eastAsia="zh-CN"/>
        </w:rPr>
      </w:pPr>
      <w:r>
        <w:rPr>
          <w:rFonts w:hint="eastAsia"/>
          <w:lang w:eastAsia="zh-CN"/>
        </w:rPr>
        <w:t>（</w:t>
      </w:r>
      <w:r>
        <w:rPr>
          <w:rFonts w:hint="eastAsia"/>
          <w:lang w:val="en-US" w:eastAsia="zh-CN"/>
        </w:rPr>
        <w:t>7</w:t>
      </w:r>
      <w:r>
        <w:rPr>
          <w:rFonts w:hint="eastAsia"/>
          <w:lang w:eastAsia="zh-CN"/>
        </w:rPr>
        <w:t>）全区第一次全国自然灾害综合风险普查工作经费</w:t>
      </w:r>
      <w:r>
        <w:rPr>
          <w:rFonts w:hint="eastAsia"/>
          <w:lang w:val="en-US" w:eastAsia="zh-CN"/>
        </w:rPr>
        <w:t>39.3万元，主要用于房屋建筑和市政设施</w:t>
      </w:r>
      <w:r>
        <w:rPr>
          <w:rFonts w:hint="eastAsia"/>
          <w:lang w:eastAsia="zh-CN"/>
        </w:rPr>
        <w:t>综合风险普查。</w:t>
      </w:r>
    </w:p>
    <w:p>
      <w:pPr>
        <w:bidi w:val="0"/>
        <w:rPr>
          <w:rFonts w:hint="eastAsia"/>
          <w:lang w:val="en-US" w:eastAsia="zh-CN"/>
        </w:rPr>
      </w:pPr>
      <w:r>
        <w:rPr>
          <w:rFonts w:hint="eastAsia"/>
          <w:lang w:val="en-US" w:eastAsia="zh-CN"/>
        </w:rPr>
        <w:t>（8）扫黑除恶常态化工作经费4.37万元，主要用于常态化开展扫黑除恶工作。</w:t>
      </w:r>
    </w:p>
    <w:p>
      <w:pPr>
        <w:bidi w:val="0"/>
        <w:rPr>
          <w:rFonts w:hint="eastAsia"/>
        </w:rPr>
      </w:pPr>
      <w:r>
        <w:rPr>
          <w:rFonts w:hint="eastAsia"/>
          <w:lang w:val="en-US" w:eastAsia="zh-CN"/>
        </w:rPr>
        <w:t>（9）</w:t>
      </w:r>
      <w:r>
        <w:rPr>
          <w:rFonts w:hint="eastAsia"/>
          <w:lang w:eastAsia="zh-CN"/>
        </w:rPr>
        <w:t>图审费</w:t>
      </w:r>
      <w:r>
        <w:rPr>
          <w:rFonts w:hint="eastAsia"/>
          <w:lang w:val="en-US" w:eastAsia="zh-CN"/>
        </w:rPr>
        <w:t>102.1</w:t>
      </w:r>
      <w:r>
        <w:rPr>
          <w:rFonts w:hint="eastAsia"/>
        </w:rPr>
        <w:t>万元，主要用于</w:t>
      </w:r>
      <w:r>
        <w:rPr>
          <w:rFonts w:hint="eastAsia"/>
          <w:lang w:eastAsia="zh-CN"/>
        </w:rPr>
        <w:t>施工图审及退费</w:t>
      </w:r>
      <w:r>
        <w:rPr>
          <w:rFonts w:hint="eastAsia"/>
        </w:rPr>
        <w:t>。</w:t>
      </w:r>
    </w:p>
    <w:p>
      <w:pPr>
        <w:bidi w:val="0"/>
        <w:rPr>
          <w:rFonts w:hint="eastAsia"/>
          <w:lang w:val="en-US" w:eastAsia="zh-CN"/>
        </w:rPr>
      </w:pPr>
      <w:r>
        <w:rPr>
          <w:rFonts w:hint="eastAsia"/>
          <w:lang w:eastAsia="zh-CN"/>
        </w:rPr>
        <w:t>（</w:t>
      </w:r>
      <w:r>
        <w:rPr>
          <w:rFonts w:hint="eastAsia"/>
          <w:lang w:val="en-US" w:eastAsia="zh-CN"/>
        </w:rPr>
        <w:t>10</w:t>
      </w:r>
      <w:r>
        <w:rPr>
          <w:rFonts w:hint="eastAsia"/>
          <w:lang w:eastAsia="zh-CN"/>
        </w:rPr>
        <w:t>）住建部门普法工作经费</w:t>
      </w:r>
      <w:r>
        <w:rPr>
          <w:rFonts w:hint="eastAsia"/>
          <w:lang w:val="en-US" w:eastAsia="zh-CN"/>
        </w:rPr>
        <w:t>4.37万元，主要用于开展住建系统普法工作。</w:t>
      </w:r>
    </w:p>
    <w:p>
      <w:pPr>
        <w:bidi w:val="0"/>
        <w:rPr>
          <w:rFonts w:hint="eastAsia"/>
          <w:lang w:val="en-US" w:eastAsia="zh-CN"/>
        </w:rPr>
      </w:pPr>
      <w:r>
        <w:rPr>
          <w:rFonts w:hint="eastAsia"/>
          <w:lang w:val="en-US" w:eastAsia="zh-CN"/>
        </w:rPr>
        <w:t>（11）城镇老旧小区改造项目资金4025万元，主要用于实施城镇老旧小区改造项目。</w:t>
      </w:r>
    </w:p>
    <w:p>
      <w:pPr>
        <w:bidi w:val="0"/>
        <w:rPr>
          <w:rFonts w:hint="eastAsia"/>
          <w:lang w:val="en-US" w:eastAsia="zh-CN"/>
        </w:rPr>
      </w:pPr>
      <w:r>
        <w:rPr>
          <w:rFonts w:hint="eastAsia"/>
          <w:lang w:val="en-US" w:eastAsia="zh-CN"/>
        </w:rPr>
        <w:t>（12）农村危房改造项目资金1294万元，主要用于农村危房改造工作。</w:t>
      </w:r>
    </w:p>
    <w:p>
      <w:pPr>
        <w:bidi w:val="0"/>
        <w:rPr>
          <w:rFonts w:hint="eastAsia"/>
          <w:lang w:val="en-US" w:eastAsia="zh-CN"/>
        </w:rPr>
      </w:pPr>
      <w:r>
        <w:rPr>
          <w:rFonts w:hint="eastAsia"/>
          <w:lang w:val="en-US" w:eastAsia="zh-CN"/>
        </w:rPr>
        <w:t>（13）乡镇管网建设资金2000万元，主要用于乡镇管网建设。</w:t>
      </w:r>
    </w:p>
    <w:p>
      <w:pPr>
        <w:bidi w:val="0"/>
        <w:rPr>
          <w:rFonts w:hint="eastAsia"/>
          <w:lang w:val="en-US" w:eastAsia="zh-CN"/>
        </w:rPr>
      </w:pPr>
      <w:r>
        <w:rPr>
          <w:rFonts w:hint="eastAsia"/>
          <w:lang w:val="en-US" w:eastAsia="zh-CN"/>
        </w:rPr>
        <w:t>（14）乡镇污水处理厂建设项目资金500万元，主要用于乡镇污水处理厂建设。</w:t>
      </w:r>
    </w:p>
    <w:p>
      <w:pPr>
        <w:pStyle w:val="5"/>
        <w:bidi w:val="0"/>
        <w:rPr>
          <w:rFonts w:hint="eastAsia"/>
          <w:lang w:eastAsia="zh-CN"/>
        </w:rPr>
      </w:pPr>
      <w:r>
        <w:rPr>
          <w:rFonts w:hint="eastAsia"/>
          <w:lang w:eastAsia="zh-CN"/>
        </w:rPr>
        <w:t>四、关于2022年政府性基金预算支出情况说明</w:t>
      </w:r>
    </w:p>
    <w:p>
      <w:pPr>
        <w:bidi w:val="0"/>
        <w:rPr>
          <w:rFonts w:hint="eastAsia"/>
          <w:lang w:val="en-US" w:eastAsia="zh-CN"/>
        </w:rPr>
      </w:pPr>
      <w:r>
        <w:rPr>
          <w:rFonts w:hint="eastAsia"/>
          <w:lang w:val="en-US" w:eastAsia="zh-CN"/>
        </w:rPr>
        <w:t>零陵区住房和城乡建设局2022年没有使用政府性基金拨款安排支出。</w:t>
      </w:r>
    </w:p>
    <w:p>
      <w:pPr>
        <w:pStyle w:val="5"/>
        <w:bidi w:val="0"/>
        <w:rPr>
          <w:rFonts w:hint="eastAsia"/>
          <w:lang w:eastAsia="zh-CN"/>
        </w:rPr>
      </w:pPr>
      <w:r>
        <w:rPr>
          <w:rFonts w:hint="eastAsia"/>
          <w:lang w:eastAsia="zh-CN"/>
        </w:rPr>
        <w:t>五、关于2022年财政专户管理资金支出情况说明</w:t>
      </w:r>
    </w:p>
    <w:p>
      <w:pPr>
        <w:bidi w:val="0"/>
        <w:rPr>
          <w:rFonts w:hint="eastAsia"/>
          <w:lang w:val="en-US" w:eastAsia="zh-CN"/>
        </w:rPr>
      </w:pPr>
      <w:r>
        <w:rPr>
          <w:rFonts w:hint="eastAsia"/>
          <w:lang w:val="en-US" w:eastAsia="zh-CN"/>
        </w:rPr>
        <w:t>零陵区住房和城乡建设局2022年没有使用财政专户管理资金拨款安排支出。</w:t>
      </w:r>
    </w:p>
    <w:p>
      <w:pPr>
        <w:pStyle w:val="5"/>
        <w:bidi w:val="0"/>
        <w:rPr>
          <w:rFonts w:hint="eastAsia"/>
          <w:lang w:eastAsia="zh-CN"/>
        </w:rPr>
      </w:pPr>
      <w:r>
        <w:rPr>
          <w:rFonts w:hint="eastAsia"/>
          <w:lang w:eastAsia="zh-CN"/>
        </w:rPr>
        <w:t>六、关于2022年财政拨款安排“三公”经费预算及增减变动情况说明</w:t>
      </w:r>
    </w:p>
    <w:p>
      <w:pPr>
        <w:bidi w:val="0"/>
        <w:rPr>
          <w:rFonts w:hint="eastAsia"/>
        </w:rPr>
      </w:pPr>
      <w:r>
        <w:rPr>
          <w:rFonts w:hint="eastAsia"/>
        </w:rPr>
        <w:t>202</w:t>
      </w:r>
      <w:r>
        <w:rPr>
          <w:rFonts w:hint="eastAsia"/>
          <w:lang w:val="en-US" w:eastAsia="zh-CN"/>
        </w:rPr>
        <w:t>2</w:t>
      </w:r>
      <w:r>
        <w:rPr>
          <w:rFonts w:hint="eastAsia"/>
        </w:rPr>
        <w:t>年财政拨款安排“三公”经费预算数</w:t>
      </w:r>
      <w:r>
        <w:rPr>
          <w:rFonts w:hint="eastAsia"/>
          <w:lang w:val="en-US" w:eastAsia="zh-CN"/>
        </w:rPr>
        <w:t>10</w:t>
      </w:r>
      <w:r>
        <w:rPr>
          <w:rFonts w:hint="eastAsia"/>
        </w:rPr>
        <w:t>万元，其中：因公出国（境）费</w:t>
      </w:r>
      <w:r>
        <w:rPr>
          <w:rFonts w:hint="eastAsia"/>
          <w:lang w:val="en-US" w:eastAsia="zh-CN"/>
        </w:rPr>
        <w:t>0</w:t>
      </w:r>
      <w:r>
        <w:rPr>
          <w:rFonts w:hint="eastAsia"/>
        </w:rPr>
        <w:t>万元，公务用车购置及运行费</w:t>
      </w:r>
      <w:r>
        <w:rPr>
          <w:rFonts w:hint="eastAsia"/>
          <w:lang w:val="en-US" w:eastAsia="zh-CN"/>
        </w:rPr>
        <w:t>0</w:t>
      </w:r>
      <w:r>
        <w:rPr>
          <w:rFonts w:hint="eastAsia"/>
        </w:rPr>
        <w:t>万元（其中：购置费</w:t>
      </w:r>
      <w:r>
        <w:rPr>
          <w:rFonts w:hint="eastAsia"/>
          <w:lang w:val="en-US" w:eastAsia="zh-CN"/>
        </w:rPr>
        <w:t>0</w:t>
      </w:r>
      <w:r>
        <w:rPr>
          <w:rFonts w:hint="eastAsia"/>
        </w:rPr>
        <w:t>万元、运行费</w:t>
      </w:r>
      <w:r>
        <w:rPr>
          <w:rFonts w:hint="eastAsia"/>
          <w:lang w:val="en-US" w:eastAsia="zh-CN"/>
        </w:rPr>
        <w:t>0</w:t>
      </w:r>
      <w:r>
        <w:rPr>
          <w:rFonts w:hint="eastAsia"/>
        </w:rPr>
        <w:t>万元），公务接待费</w:t>
      </w:r>
      <w:r>
        <w:rPr>
          <w:rFonts w:hint="eastAsia"/>
          <w:lang w:val="en-US" w:eastAsia="zh-CN"/>
        </w:rPr>
        <w:t>10</w:t>
      </w:r>
      <w:r>
        <w:rPr>
          <w:rFonts w:hint="eastAsia"/>
        </w:rPr>
        <w:t>万元。202</w:t>
      </w:r>
      <w:r>
        <w:rPr>
          <w:rFonts w:hint="eastAsia"/>
          <w:lang w:val="en-US" w:eastAsia="zh-CN"/>
        </w:rPr>
        <w:t>2</w:t>
      </w:r>
      <w:r>
        <w:rPr>
          <w:rFonts w:hint="eastAsia"/>
        </w:rPr>
        <w:t>年“三公”经费预算与202</w:t>
      </w:r>
      <w:r>
        <w:rPr>
          <w:rFonts w:hint="eastAsia"/>
          <w:lang w:val="en-US" w:eastAsia="zh-CN"/>
        </w:rPr>
        <w:t>1</w:t>
      </w:r>
      <w:r>
        <w:rPr>
          <w:rFonts w:hint="eastAsia"/>
        </w:rPr>
        <w:t>年“三公”经费预算比较，比上年减少</w:t>
      </w:r>
      <w:r>
        <w:rPr>
          <w:rFonts w:hint="eastAsia"/>
          <w:lang w:val="en-US" w:eastAsia="zh-CN"/>
        </w:rPr>
        <w:t>0.8</w:t>
      </w:r>
      <w:r>
        <w:rPr>
          <w:rFonts w:hint="eastAsia"/>
        </w:rPr>
        <w:t>万元，其中公务接待费减少</w:t>
      </w:r>
      <w:r>
        <w:rPr>
          <w:rFonts w:hint="eastAsia"/>
          <w:lang w:val="en-US" w:eastAsia="zh-CN"/>
        </w:rPr>
        <w:t>0.8</w:t>
      </w:r>
      <w:r>
        <w:rPr>
          <w:rFonts w:hint="eastAsia"/>
        </w:rPr>
        <w:t>万元，主要因为</w:t>
      </w:r>
      <w:r>
        <w:rPr>
          <w:rFonts w:hint="eastAsia"/>
          <w:lang w:eastAsia="zh-CN"/>
        </w:rPr>
        <w:t>厉行节约</w:t>
      </w:r>
      <w:r>
        <w:rPr>
          <w:rFonts w:hint="eastAsia"/>
        </w:rPr>
        <w:t>。</w:t>
      </w:r>
    </w:p>
    <w:p>
      <w:pPr>
        <w:pStyle w:val="5"/>
        <w:bidi w:val="0"/>
        <w:rPr>
          <w:rFonts w:hint="eastAsia"/>
          <w:lang w:eastAsia="zh-CN"/>
        </w:rPr>
      </w:pPr>
      <w:r>
        <w:rPr>
          <w:rFonts w:hint="eastAsia"/>
          <w:lang w:eastAsia="zh-CN"/>
        </w:rPr>
        <w:t>七、其他重要事项的情况说明</w:t>
      </w:r>
    </w:p>
    <w:p>
      <w:pPr>
        <w:bidi w:val="0"/>
        <w:rPr>
          <w:rFonts w:hint="eastAsia"/>
        </w:rPr>
      </w:pPr>
      <w:r>
        <w:rPr>
          <w:rFonts w:hint="eastAsia"/>
        </w:rPr>
        <w:t>1、机关运行经费。</w:t>
      </w:r>
    </w:p>
    <w:p>
      <w:pPr>
        <w:bidi w:val="0"/>
        <w:rPr>
          <w:rFonts w:hint="eastAsia"/>
          <w:lang w:val="en-US" w:eastAsia="zh-CN"/>
        </w:rPr>
      </w:pPr>
      <w:r>
        <w:rPr>
          <w:rFonts w:hint="eastAsia"/>
          <w:lang w:val="en-US" w:eastAsia="zh-CN"/>
        </w:rPr>
        <w:t>2022年使用一般公共预算财政拨款安排的基本支出中的机关运行经费，包括办公费、水费、电费、邮电费、取暖费、物业管理费、交通费、差旅费、维修（护）费、培训费、招待费等共39.42万元。</w:t>
      </w:r>
    </w:p>
    <w:p>
      <w:pPr>
        <w:bidi w:val="0"/>
        <w:rPr>
          <w:rFonts w:hint="eastAsia"/>
        </w:rPr>
      </w:pPr>
      <w:r>
        <w:rPr>
          <w:rFonts w:hint="eastAsia"/>
        </w:rPr>
        <w:t>2、政府采购情况。</w:t>
      </w:r>
    </w:p>
    <w:p>
      <w:pPr>
        <w:bidi w:val="0"/>
        <w:rPr>
          <w:rFonts w:hint="eastAsia"/>
        </w:rPr>
      </w:pPr>
      <w:r>
        <w:rPr>
          <w:rFonts w:hint="eastAsia"/>
        </w:rPr>
        <w:t>202</w:t>
      </w:r>
      <w:r>
        <w:rPr>
          <w:rFonts w:hint="eastAsia"/>
          <w:lang w:val="en-US" w:eastAsia="zh-CN"/>
        </w:rPr>
        <w:t>2</w:t>
      </w:r>
      <w:r>
        <w:rPr>
          <w:rFonts w:hint="eastAsia"/>
        </w:rPr>
        <w:t>年政府采购预算</w:t>
      </w:r>
      <w:r>
        <w:rPr>
          <w:rFonts w:hint="eastAsia"/>
          <w:lang w:val="en-US" w:eastAsia="zh-CN"/>
        </w:rPr>
        <w:t>126.5</w:t>
      </w:r>
      <w:r>
        <w:rPr>
          <w:rFonts w:hint="eastAsia"/>
        </w:rPr>
        <w:t>万元，其中：货物类</w:t>
      </w:r>
      <w:r>
        <w:rPr>
          <w:rFonts w:hint="eastAsia"/>
          <w:lang w:val="en-US" w:eastAsia="zh-CN"/>
        </w:rPr>
        <w:t>5.5</w:t>
      </w:r>
      <w:r>
        <w:rPr>
          <w:rFonts w:hint="eastAsia"/>
        </w:rPr>
        <w:t>万元、服务类</w:t>
      </w:r>
      <w:r>
        <w:rPr>
          <w:rFonts w:hint="eastAsia"/>
          <w:lang w:val="en-US" w:eastAsia="zh-CN"/>
        </w:rPr>
        <w:t>100</w:t>
      </w:r>
      <w:r>
        <w:rPr>
          <w:rFonts w:hint="eastAsia"/>
        </w:rPr>
        <w:t>万元、工程类</w:t>
      </w:r>
      <w:r>
        <w:rPr>
          <w:rFonts w:hint="eastAsia"/>
          <w:lang w:val="en-US" w:eastAsia="zh-CN"/>
        </w:rPr>
        <w:t>21</w:t>
      </w:r>
      <w:r>
        <w:rPr>
          <w:rFonts w:hint="eastAsia"/>
        </w:rPr>
        <w:t>万元。</w:t>
      </w:r>
    </w:p>
    <w:p>
      <w:pPr>
        <w:bidi w:val="0"/>
        <w:rPr>
          <w:rFonts w:hint="eastAsia"/>
        </w:rPr>
      </w:pPr>
      <w:r>
        <w:rPr>
          <w:rFonts w:hint="eastAsia"/>
        </w:rPr>
        <w:t>3、绩效目标设置情况。</w:t>
      </w:r>
    </w:p>
    <w:p>
      <w:pPr>
        <w:bidi w:val="0"/>
        <w:rPr>
          <w:rFonts w:hint="eastAsia"/>
        </w:rPr>
      </w:pPr>
      <w:r>
        <w:rPr>
          <w:rFonts w:hint="eastAsia"/>
          <w:lang w:eastAsia="zh-CN"/>
        </w:rPr>
        <w:t>零陵区住房和城乡建设</w:t>
      </w:r>
      <w:r>
        <w:rPr>
          <w:rFonts w:hint="eastAsia"/>
        </w:rPr>
        <w:t>局</w:t>
      </w:r>
      <w:r>
        <w:rPr>
          <w:rFonts w:hint="eastAsia"/>
          <w:lang w:val="en-US" w:eastAsia="zh-CN"/>
        </w:rPr>
        <w:t>2022</w:t>
      </w:r>
      <w:r>
        <w:rPr>
          <w:rFonts w:hint="eastAsia"/>
        </w:rPr>
        <w:t>年部门预算经费均实现绩效目标管理，涉及一般公共预算当年财政拨款</w:t>
      </w:r>
      <w:r>
        <w:rPr>
          <w:rFonts w:hint="eastAsia"/>
          <w:lang w:val="en-US" w:eastAsia="zh-CN"/>
        </w:rPr>
        <w:t>8867.16</w:t>
      </w:r>
      <w:r>
        <w:rPr>
          <w:rFonts w:hint="eastAsia"/>
        </w:rPr>
        <w:t>万元。</w:t>
      </w:r>
    </w:p>
    <w:p>
      <w:pPr>
        <w:bidi w:val="0"/>
        <w:rPr>
          <w:rFonts w:hint="eastAsia"/>
        </w:rPr>
      </w:pPr>
      <w:r>
        <w:rPr>
          <w:rFonts w:hint="eastAsia"/>
        </w:rPr>
        <w:t>4、政府购买服务情况。</w:t>
      </w:r>
    </w:p>
    <w:p>
      <w:pPr>
        <w:bidi w:val="0"/>
        <w:rPr>
          <w:rFonts w:hint="eastAsia"/>
        </w:rPr>
      </w:pPr>
      <w:r>
        <w:rPr>
          <w:rFonts w:hint="eastAsia"/>
          <w:lang w:eastAsia="zh-CN"/>
        </w:rPr>
        <w:t>零陵区住房和城乡建设</w:t>
      </w:r>
      <w:r>
        <w:rPr>
          <w:rFonts w:hint="eastAsia"/>
        </w:rPr>
        <w:t>局202</w:t>
      </w:r>
      <w:r>
        <w:rPr>
          <w:rFonts w:hint="eastAsia"/>
          <w:lang w:val="en-US" w:eastAsia="zh-CN"/>
        </w:rPr>
        <w:t>2</w:t>
      </w:r>
      <w:r>
        <w:rPr>
          <w:rFonts w:hint="eastAsia"/>
        </w:rPr>
        <w:t>年政府购买服务</w:t>
      </w:r>
      <w:r>
        <w:rPr>
          <w:rFonts w:hint="eastAsia"/>
          <w:lang w:val="en-US" w:eastAsia="zh-CN"/>
        </w:rPr>
        <w:t>787</w:t>
      </w:r>
      <w:r>
        <w:rPr>
          <w:rFonts w:hint="eastAsia"/>
        </w:rPr>
        <w:t>万元。</w:t>
      </w:r>
    </w:p>
    <w:p>
      <w:pPr>
        <w:bidi w:val="0"/>
        <w:rPr>
          <w:rFonts w:hint="eastAsia"/>
        </w:rPr>
      </w:pPr>
      <w:r>
        <w:rPr>
          <w:rFonts w:hint="eastAsia"/>
        </w:rPr>
        <w:t>5、国有资产占有使用情况。</w:t>
      </w:r>
    </w:p>
    <w:p>
      <w:pPr>
        <w:bidi w:val="0"/>
        <w:rPr>
          <w:rFonts w:hint="eastAsia"/>
          <w:lang w:val="en-US" w:eastAsia="zh-CN"/>
        </w:rPr>
      </w:pPr>
      <w:r>
        <w:rPr>
          <w:rFonts w:hint="eastAsia"/>
          <w:lang w:val="en-US" w:eastAsia="zh-CN"/>
        </w:rPr>
        <w:t>2022年</w:t>
      </w:r>
      <w:r>
        <w:rPr>
          <w:rFonts w:hint="eastAsia"/>
        </w:rPr>
        <w:t>本部门共有车辆</w:t>
      </w:r>
      <w:r>
        <w:rPr>
          <w:rFonts w:hint="eastAsia"/>
          <w:lang w:val="en-US" w:eastAsia="zh-CN"/>
        </w:rPr>
        <w:t>0</w:t>
      </w:r>
      <w:r>
        <w:rPr>
          <w:rFonts w:hint="eastAsia"/>
        </w:rPr>
        <w:t>辆，其中：机关</w:t>
      </w:r>
      <w:r>
        <w:rPr>
          <w:rFonts w:hint="eastAsia"/>
          <w:lang w:val="en-US" w:eastAsia="zh-CN"/>
        </w:rPr>
        <w:t>0</w:t>
      </w:r>
      <w:r>
        <w:rPr>
          <w:rFonts w:hint="eastAsia"/>
        </w:rPr>
        <w:t>辆，二级部门预算单位</w:t>
      </w:r>
      <w:r>
        <w:rPr>
          <w:rFonts w:hint="eastAsia"/>
          <w:lang w:val="en-US" w:eastAsia="zh-CN"/>
        </w:rPr>
        <w:t>0</w:t>
      </w:r>
      <w:r>
        <w:rPr>
          <w:rFonts w:hint="eastAsia"/>
        </w:rPr>
        <w:t>辆。单位价值50万元以上通用设备</w:t>
      </w:r>
      <w:r>
        <w:rPr>
          <w:rFonts w:hint="eastAsia"/>
          <w:lang w:val="en-US" w:eastAsia="zh-CN"/>
        </w:rPr>
        <w:t>0</w:t>
      </w:r>
      <w:r>
        <w:rPr>
          <w:rFonts w:hint="eastAsia"/>
        </w:rPr>
        <w:t>台（套），单位价值100万元以上专用设备</w:t>
      </w:r>
      <w:r>
        <w:rPr>
          <w:rFonts w:hint="eastAsia"/>
          <w:lang w:val="en-US" w:eastAsia="zh-CN"/>
        </w:rPr>
        <w:t>0</w:t>
      </w:r>
      <w:r>
        <w:rPr>
          <w:rFonts w:hint="eastAsia"/>
        </w:rPr>
        <w:t>台（套）。</w:t>
      </w:r>
    </w:p>
    <w:p>
      <w:pPr>
        <w:pStyle w:val="5"/>
        <w:bidi w:val="0"/>
        <w:rPr>
          <w:rFonts w:hint="eastAsia"/>
          <w:lang w:eastAsia="zh-CN"/>
        </w:rPr>
      </w:pPr>
      <w:r>
        <w:rPr>
          <w:rFonts w:hint="eastAsia"/>
          <w:lang w:eastAsia="zh-CN"/>
        </w:rPr>
        <w:t>八、名词解释</w:t>
      </w:r>
    </w:p>
    <w:p>
      <w:pPr>
        <w:bidi w:val="0"/>
        <w:rPr>
          <w:rFonts w:hint="eastAsia"/>
        </w:rPr>
      </w:pPr>
      <w:r>
        <w:rPr>
          <w:rFonts w:hint="eastAsia"/>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bidi w:val="0"/>
        <w:rPr>
          <w:rFonts w:hint="eastAsia"/>
        </w:rPr>
        <w:sectPr>
          <w:footerReference r:id="rId3" w:type="default"/>
          <w:pgSz w:w="11905" w:h="16838"/>
          <w:pgMar w:top="1417" w:right="1417" w:bottom="1417" w:left="1417" w:header="850" w:footer="850" w:gutter="0"/>
          <w:pgNumType w:fmt="decimal"/>
          <w:cols w:space="0" w:num="1"/>
          <w:rtlGutter w:val="0"/>
          <w:docGrid w:linePitch="0" w:charSpace="0"/>
        </w:sectPr>
      </w:pPr>
      <w:r>
        <w:rPr>
          <w:rFonts w:hint="eastAsia"/>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p5Q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9+p5Q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455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3661B"/>
    <w:rsid w:val="18E12B97"/>
    <w:rsid w:val="254C2D14"/>
    <w:rsid w:val="28CD76CA"/>
    <w:rsid w:val="44150FAD"/>
    <w:rsid w:val="46E454DE"/>
    <w:rsid w:val="48344595"/>
    <w:rsid w:val="4D97499D"/>
    <w:rsid w:val="4DC4482D"/>
    <w:rsid w:val="65B17A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883" w:firstLineChars="200"/>
      <w:jc w:val="both"/>
    </w:pPr>
    <w:rPr>
      <w:rFonts w:ascii="仿宋_GB2312" w:hAnsi="仿宋_GB2312" w:eastAsia="仿宋_GB2312" w:cs="仿宋_GB2312"/>
      <w:kern w:val="2"/>
      <w:sz w:val="30"/>
      <w:szCs w:val="22"/>
      <w:lang w:val="en-US" w:eastAsia="zh-CN" w:bidi="ar-SA"/>
    </w:rPr>
  </w:style>
  <w:style w:type="paragraph" w:styleId="4">
    <w:name w:val="heading 1"/>
    <w:basedOn w:val="1"/>
    <w:next w:val="1"/>
    <w:qFormat/>
    <w:uiPriority w:val="0"/>
    <w:pPr>
      <w:spacing w:before="50" w:beforeLines="50" w:beforeAutospacing="0" w:after="50" w:afterLines="50" w:afterAutospacing="0" w:line="240" w:lineRule="auto"/>
      <w:ind w:firstLine="0" w:firstLineChars="0"/>
      <w:jc w:val="center"/>
      <w:outlineLvl w:val="0"/>
    </w:pPr>
    <w:rPr>
      <w:rFonts w:hint="eastAsia" w:ascii="方正大标宋简体" w:hAnsi="方正大标宋简体" w:eastAsia="方正大标宋简体" w:cs="宋体"/>
      <w:kern w:val="44"/>
      <w:sz w:val="36"/>
      <w:szCs w:val="48"/>
      <w:lang w:bidi="ar"/>
    </w:rPr>
  </w:style>
  <w:style w:type="paragraph" w:styleId="5">
    <w:name w:val="heading 2"/>
    <w:basedOn w:val="1"/>
    <w:next w:val="1"/>
    <w:unhideWhenUsed/>
    <w:qFormat/>
    <w:uiPriority w:val="0"/>
    <w:pPr>
      <w:keepNext/>
      <w:keepLines/>
      <w:spacing w:beforeLines="0" w:beforeAutospacing="0" w:afterLines="0" w:afterAutospacing="0" w:line="480" w:lineRule="exact"/>
      <w:outlineLvl w:val="1"/>
    </w:pPr>
    <w:rPr>
      <w:rFonts w:ascii="Arial" w:hAnsi="Arial" w:eastAsia="黑体" w:cstheme="minorBidi"/>
    </w:rPr>
  </w:style>
  <w:style w:type="paragraph" w:styleId="6">
    <w:name w:val="heading 3"/>
    <w:basedOn w:val="1"/>
    <w:next w:val="1"/>
    <w:unhideWhenUsed/>
    <w:qFormat/>
    <w:uiPriority w:val="0"/>
    <w:pPr>
      <w:keepNext/>
      <w:keepLines/>
      <w:spacing w:beforeLines="0" w:beforeAutospacing="0" w:afterLines="0" w:afterAutospacing="0" w:line="480" w:lineRule="exact"/>
      <w:ind w:firstLine="720" w:firstLineChars="200"/>
      <w:jc w:val="both"/>
      <w:outlineLvl w:val="2"/>
    </w:pPr>
    <w:rPr>
      <w:rFonts w:ascii="楷体" w:hAnsi="楷体" w:eastAsia="楷体" w:cs="楷体"/>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widowControl w:val="0"/>
      <w:spacing w:beforeLines="0" w:after="120" w:afterLines="0"/>
      <w:jc w:val="both"/>
    </w:pPr>
    <w:rPr>
      <w:rFonts w:hint="default" w:ascii="Calibri" w:hAnsi="Calibri" w:eastAsia="宋体" w:cs="Times New Roman"/>
      <w:kern w:val="2"/>
      <w:sz w:val="21"/>
      <w:lang w:val="en-US" w:eastAsia="zh-CN"/>
    </w:rPr>
  </w:style>
  <w:style w:type="paragraph" w:styleId="7">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龙立军 10.105.180.204</cp:lastModifiedBy>
  <cp:lastPrinted>2022-04-11T02:58:00Z</cp:lastPrinted>
  <dcterms:modified xsi:type="dcterms:W3CDTF">2022-04-27T09:04:10Z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47AC648AAB34498CADDA072EB71E0DD8</vt:lpwstr>
  </property>
</Properties>
</file>